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94" w:rsidRPr="00A0701E" w:rsidRDefault="001D2794">
      <w:pPr>
        <w:rPr>
          <w:b/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0701E">
        <w:t xml:space="preserve">      </w:t>
      </w:r>
      <w:r w:rsidR="00A0701E" w:rsidRPr="00A0701E">
        <w:rPr>
          <w:b/>
          <w:sz w:val="32"/>
          <w:szCs w:val="32"/>
        </w:rPr>
        <w:t xml:space="preserve">  ÁREA: LENGUAS EXTRANJERAS. FRANCÉS PARA </w:t>
      </w:r>
      <w:r w:rsidR="00CC326B">
        <w:rPr>
          <w:b/>
          <w:sz w:val="32"/>
          <w:szCs w:val="32"/>
        </w:rPr>
        <w:t xml:space="preserve">3º </w:t>
      </w:r>
      <w:r w:rsidR="00A0701E" w:rsidRPr="00A0701E">
        <w:rPr>
          <w:b/>
          <w:sz w:val="32"/>
          <w:szCs w:val="32"/>
        </w:rPr>
        <w:t>DE E.S.O.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:rsidR="00FE3AD0" w:rsidRDefault="00B33576" w:rsidP="001D2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Todos los recogidos en el Decreto</w:t>
            </w:r>
            <w:r w:rsidR="00FE3AD0">
              <w:t xml:space="preserve"> 98/2016</w:t>
            </w:r>
            <w:r w:rsidR="00587401">
              <w:t xml:space="preserve"> para esta asignatura</w:t>
            </w:r>
            <w:r w:rsidR="00FE3AD0">
              <w:t xml:space="preserve">. Se pueden consultar en el siguiente enlace: </w:t>
            </w:r>
            <w:hyperlink r:id="rId6" w:history="1">
              <w:r w:rsidR="00FE3AD0"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9A50AB">
            <w:r>
              <w:t>Estándares mínimos</w:t>
            </w:r>
          </w:p>
        </w:tc>
        <w:tc>
          <w:tcPr>
            <w:tcW w:w="12028" w:type="dxa"/>
          </w:tcPr>
          <w:p w:rsidR="00A0701E" w:rsidRP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01E" w:rsidRPr="00A0701E" w:rsidRDefault="00A0701E" w:rsidP="00A07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1E">
              <w:rPr>
                <w:rFonts w:ascii="Times New Roman" w:hAnsi="Times New Roman" w:cs="Times New Roman"/>
                <w:b/>
                <w:sz w:val="24"/>
                <w:szCs w:val="24"/>
              </w:rPr>
              <w:t>ESTÁNDARES DE APRENDIZAJE MÍNIMOS</w:t>
            </w:r>
          </w:p>
          <w:p w:rsidR="00A0701E" w:rsidRDefault="00A0701E" w:rsidP="00A0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C">
              <w:rPr>
                <w:rFonts w:ascii="Times New Roman" w:hAnsi="Times New Roman" w:cs="Times New Roman"/>
                <w:sz w:val="24"/>
                <w:szCs w:val="24"/>
              </w:rPr>
              <w:t>Comprensión de textos orales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Entiende lo esencial de lo que se le dice en gestiones cotidianas (hoteles, tiendas, albergues, restaurantes, centros de ocio, estudios o trabajo).</w:t>
            </w:r>
          </w:p>
          <w:p w:rsidR="00A0701E" w:rsidRPr="00E21D10" w:rsidRDefault="00A0701E" w:rsidP="00A0701E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Identifica las ideas principales de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programas de televisión sobre asuntos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cotidianos o de su interés cuando las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imágenes constituyen gran parte del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mens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aje (dibujos, anuncios, </w:t>
            </w: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reportajes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breves...).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3D">
              <w:rPr>
                <w:rFonts w:ascii="Times New Roman" w:hAnsi="Times New Roman" w:cs="Times New Roman"/>
                <w:sz w:val="24"/>
                <w:szCs w:val="24"/>
              </w:rPr>
              <w:t>Producción de textos orales.</w:t>
            </w:r>
          </w:p>
          <w:p w:rsidR="00A0701E" w:rsidRPr="00E21D10" w:rsidRDefault="00A0701E" w:rsidP="00A0701E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Participa activamente y de manera espontánea en actividades de aula, usando la lengua extranjera como instrumento para comunicarse.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1D10">
              <w:rPr>
                <w:rFonts w:ascii="Times New Roman" w:hAnsi="Times New Roman" w:cs="Times New Roman"/>
                <w:i/>
                <w:sz w:val="18"/>
                <w:szCs w:val="18"/>
              </w:rPr>
              <w:t>Participa en conversaciones informales breves en las que hace invitaciones y ofrecimientos, pide y da indicaciones o instrucciones, o discute los pasos que hay que seguir para realizar una actividad conjunta.</w:t>
            </w:r>
          </w:p>
          <w:p w:rsidR="00A0701E" w:rsidRPr="00CC537F" w:rsidRDefault="00A0701E" w:rsidP="00A0701E">
            <w:pPr>
              <w:pStyle w:val="Prrafodelista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Se desenvuelve con la eficacia suficiente en gestiones cotidianas (viajes, alojamiento, transporte, compras y ocio).</w:t>
            </w:r>
          </w:p>
          <w:p w:rsidR="00A0701E" w:rsidRPr="00E21D10" w:rsidRDefault="00A0701E" w:rsidP="00A0701E">
            <w:pPr>
              <w:pStyle w:val="Prrafodelista"/>
              <w:ind w:left="17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43">
              <w:rPr>
                <w:rFonts w:ascii="Times New Roman" w:hAnsi="Times New Roman" w:cs="Times New Roman"/>
                <w:sz w:val="24"/>
                <w:szCs w:val="24"/>
              </w:rPr>
              <w:t>Comprensión de textos escritos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Identifica instrucciones generales de funcionamiento y manejo de aparatos de uso cotidiano con ayuda de la imagen (p. e. una máquina expendedora).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Entiende la idea general de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correspondencia formal en la que se le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informa sobre asuntos de su interés en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el contexto personal o educativo (p. e.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sobre un curso de verano).</w:t>
            </w:r>
          </w:p>
          <w:p w:rsidR="00A0701E" w:rsidRDefault="00A0701E" w:rsidP="00A0701E">
            <w:pPr>
              <w:pStyle w:val="Prrafodelista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Entiende información específica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esencial sobre temas relativos 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asuntos de su interés en páginas web 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otros materiales de consulta (p. e.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C537F">
              <w:rPr>
                <w:rFonts w:ascii="Times New Roman" w:hAnsi="Times New Roman" w:cs="Times New Roman"/>
                <w:i/>
                <w:sz w:val="18"/>
                <w:szCs w:val="18"/>
              </w:rPr>
              <w:t>sobre un personaje célebre).</w:t>
            </w:r>
          </w:p>
          <w:p w:rsidR="00A0701E" w:rsidRPr="00CC537F" w:rsidRDefault="00A0701E" w:rsidP="00A0701E">
            <w:pPr>
              <w:pStyle w:val="Prrafodelista"/>
              <w:ind w:left="178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701E" w:rsidRDefault="00A0701E" w:rsidP="00A0701E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4F4">
              <w:rPr>
                <w:rFonts w:ascii="Times New Roman" w:hAnsi="Times New Roman" w:cs="Times New Roman"/>
                <w:sz w:val="24"/>
                <w:szCs w:val="24"/>
              </w:rPr>
              <w:t>Producción de textos escritos.</w:t>
            </w:r>
          </w:p>
          <w:p w:rsidR="00A0701E" w:rsidRPr="00014F7C" w:rsidRDefault="00A0701E" w:rsidP="00A0701E">
            <w:pPr>
              <w:pStyle w:val="Prrafodelista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14F7C">
              <w:rPr>
                <w:rFonts w:ascii="Times New Roman" w:hAnsi="Times New Roman" w:cs="Times New Roman"/>
                <w:i/>
                <w:sz w:val="18"/>
                <w:szCs w:val="18"/>
              </w:rPr>
              <w:t>Escribe notas y mensajes (SMS, chats...), en los que hace comentarios o da instrucciones e indicaciones muy breves relacionadas con actividades y situaciones de la vida cotidiana y de su interés.</w:t>
            </w:r>
          </w:p>
          <w:p w:rsidR="00A0701E" w:rsidRPr="00014F7C" w:rsidRDefault="00A0701E" w:rsidP="00A0701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4F7C">
              <w:rPr>
                <w:rFonts w:ascii="Times New Roman" w:hAnsi="Times New Roman" w:cs="Times New Roman"/>
                <w:i/>
                <w:sz w:val="20"/>
                <w:szCs w:val="20"/>
              </w:rPr>
              <w:t>Escribe correspondencia personal breve en la que se hacen y aceptan ofrecimientos y sugerencias (p. e. se cancelan, confirman o modifican una invitación o unos planes).</w:t>
            </w:r>
          </w:p>
          <w:p w:rsidR="00A0701E" w:rsidRPr="00CB143D" w:rsidRDefault="00A0701E" w:rsidP="00A07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F03C6" w:rsidRPr="00CF03C6" w:rsidRDefault="00CF03C6" w:rsidP="00CC326B">
            <w:pPr>
              <w:pStyle w:val="Prrafodelista"/>
              <w:ind w:left="17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F03C6" w:rsidRDefault="00CF03C6"/>
          <w:p w:rsidR="001D2794" w:rsidRDefault="00B33576">
            <w:r>
              <w:t>Criterios de evaluación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2794" w:rsidRDefault="00FE3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>
              <w:t>Todos los recogidos en el Decreto 98/2016</w:t>
            </w:r>
            <w:r w:rsidR="00587401">
              <w:t xml:space="preserve"> para esta asignatura</w:t>
            </w:r>
            <w:r>
              <w:t xml:space="preserve">. Se pueden consultar en el siguiente enlace: </w:t>
            </w:r>
            <w:hyperlink r:id="rId7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02420E" w:rsidRDefault="0002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:rsidR="00CF03C6" w:rsidRDefault="00CF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lastRenderedPageBreak/>
              <w:t>Criterios de calificación</w:t>
            </w:r>
          </w:p>
        </w:tc>
        <w:tc>
          <w:tcPr>
            <w:tcW w:w="12028" w:type="dxa"/>
          </w:tcPr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3891"/>
              <w:gridCol w:w="1853"/>
            </w:tblGrid>
            <w:tr w:rsidR="002074DB" w:rsidRPr="00EA6EAF" w:rsidTr="002074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3F0CC4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 xml:space="preserve">                           Controles</w:t>
                  </w:r>
                </w:p>
              </w:tc>
              <w:tc>
                <w:tcPr>
                  <w:tcW w:w="1853" w:type="dxa"/>
                </w:tcPr>
                <w:p w:rsidR="002074DB" w:rsidRPr="002074DB" w:rsidRDefault="002074DB" w:rsidP="002074D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50%</w:t>
                  </w:r>
                  <w:r w:rsidR="003F0CC4">
                    <w:rPr>
                      <w:color w:val="4F6228" w:themeColor="accent3" w:themeShade="80"/>
                    </w:rPr>
                    <w:t xml:space="preserve">   </w:t>
                  </w:r>
                  <w:r w:rsidR="003F0CC4" w:rsidRPr="003F0CC4">
                    <w:rPr>
                      <w:b w:val="0"/>
                      <w:color w:val="4F6228" w:themeColor="accent3" w:themeShade="80"/>
                    </w:rPr>
                    <w:t>de la calificación</w:t>
                  </w:r>
                </w:p>
              </w:tc>
            </w:tr>
            <w:tr w:rsidR="002074DB" w:rsidRPr="00EA6EAF" w:rsidTr="002074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1" w:type="dxa"/>
                </w:tcPr>
                <w:p w:rsidR="002074DB" w:rsidRPr="002074DB" w:rsidRDefault="003F0CC4" w:rsidP="002074DB">
                  <w:pPr>
                    <w:jc w:val="center"/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>Exámenes</w:t>
                  </w:r>
                </w:p>
              </w:tc>
              <w:tc>
                <w:tcPr>
                  <w:tcW w:w="1853" w:type="dxa"/>
                </w:tcPr>
                <w:p w:rsidR="002074DB" w:rsidRPr="00D33BE9" w:rsidRDefault="002074DB" w:rsidP="002074D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4F6228" w:themeColor="accent3" w:themeShade="80"/>
                    </w:rPr>
                  </w:pPr>
                  <w:r w:rsidRPr="00D33BE9">
                    <w:rPr>
                      <w:b/>
                      <w:color w:val="4F6228" w:themeColor="accent3" w:themeShade="80"/>
                    </w:rPr>
                    <w:t>50%</w:t>
                  </w:r>
                  <w:r w:rsidR="003F0CC4" w:rsidRPr="003F0CC4">
                    <w:rPr>
                      <w:color w:val="4F6228" w:themeColor="accent3" w:themeShade="80"/>
                    </w:rPr>
                    <w:t xml:space="preserve"> </w:t>
                  </w:r>
                  <w:r w:rsidR="003F0CC4">
                    <w:rPr>
                      <w:color w:val="4F6228" w:themeColor="accent3" w:themeShade="80"/>
                    </w:rPr>
                    <w:t xml:space="preserve">  </w:t>
                  </w:r>
                  <w:r w:rsidR="003F0CC4" w:rsidRPr="003F0CC4">
                    <w:rPr>
                      <w:color w:val="4F6228" w:themeColor="accent3" w:themeShade="80"/>
                    </w:rPr>
                    <w:t>de la calificación</w:t>
                  </w:r>
                </w:p>
              </w:tc>
            </w:tr>
          </w:tbl>
          <w:p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02420E" w:rsidRDefault="0002420E"/>
          <w:p w:rsidR="001D2794" w:rsidRDefault="00B33576">
            <w:r>
              <w:t>Instrumentos de evaluación</w:t>
            </w:r>
          </w:p>
          <w:p w:rsidR="0002420E" w:rsidRDefault="0002420E"/>
        </w:tc>
        <w:tc>
          <w:tcPr>
            <w:tcW w:w="12028" w:type="dxa"/>
          </w:tcPr>
          <w:p w:rsidR="002074DB" w:rsidRDefault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ombreadoclaro-nfasis1"/>
              <w:tblW w:w="0" w:type="auto"/>
              <w:tblLook w:val="04A0" w:firstRow="1" w:lastRow="0" w:firstColumn="1" w:lastColumn="0" w:noHBand="0" w:noVBand="1"/>
            </w:tblPr>
            <w:tblGrid>
              <w:gridCol w:w="7847"/>
            </w:tblGrid>
            <w:tr w:rsidR="002074DB" w:rsidRPr="002074DB" w:rsidTr="00E87A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02420E" w:rsidRDefault="0002420E" w:rsidP="0002420E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escrita (DESGLOSE: comprender [25%] y expresarse [25%])</w:t>
                  </w:r>
                </w:p>
              </w:tc>
            </w:tr>
            <w:tr w:rsidR="002074DB" w:rsidRPr="002074DB" w:rsidTr="00E87A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2074DB" w:rsidRPr="002074DB" w:rsidRDefault="002074DB" w:rsidP="002074DB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color w:val="4F6228" w:themeColor="accent3" w:themeShade="80"/>
                    </w:rPr>
                  </w:pPr>
                  <w:r w:rsidRPr="002074DB">
                    <w:rPr>
                      <w:color w:val="4F6228" w:themeColor="accent3" w:themeShade="80"/>
                    </w:rPr>
                    <w:t>1 prueba oral (DESGLOSE: comprensión [25%] y expresión, [25%])</w:t>
                  </w:r>
                </w:p>
              </w:tc>
            </w:tr>
            <w:tr w:rsidR="00CF03C6" w:rsidRPr="002074DB" w:rsidTr="00E87AE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47" w:type="dxa"/>
                </w:tcPr>
                <w:p w:rsidR="00CF03C6" w:rsidRPr="002074DB" w:rsidRDefault="00CF03C6" w:rsidP="00CF03C6">
                  <w:pPr>
                    <w:pStyle w:val="Prrafodelista"/>
                    <w:ind w:left="1080"/>
                    <w:jc w:val="both"/>
                    <w:rPr>
                      <w:color w:val="4F6228" w:themeColor="accent3" w:themeShade="80"/>
                    </w:rPr>
                  </w:pPr>
                </w:p>
              </w:tc>
            </w:tr>
          </w:tbl>
          <w:p w:rsidR="001D2794" w:rsidRDefault="001D2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>
              <w:t xml:space="preserve">Los recogidos en el Decreto 98/2016. Se pueden consultar en el siguiente enlace: </w:t>
            </w:r>
            <w:hyperlink r:id="rId8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  <w:p w:rsidR="00CF03C6" w:rsidRDefault="00CF0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794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:rsidR="002074DB" w:rsidRPr="00EA6EAF" w:rsidRDefault="002074DB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EAF">
              <w:t xml:space="preserve">Durante el curso, una evaluación suspensa se recupera (con una nota de 5) aprobando la evaluación siguiente. </w:t>
            </w:r>
          </w:p>
          <w:p w:rsidR="001D2794" w:rsidRDefault="00D33BE9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Recupe</w:t>
            </w:r>
            <w:r w:rsidR="002074DB" w:rsidRPr="00EA6EAF">
              <w:t>ración de materia pendiente de cursos anteriores: presentación de un trabajo a determinar por el profesor</w:t>
            </w:r>
          </w:p>
          <w:p w:rsidR="00CF03C6" w:rsidRDefault="00CF03C6" w:rsidP="00207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D2794" w:rsidRDefault="00B33576">
            <w:r>
              <w:t>Nota de septiembre</w:t>
            </w:r>
          </w:p>
        </w:tc>
        <w:tc>
          <w:tcPr>
            <w:tcW w:w="12028" w:type="dxa"/>
          </w:tcPr>
          <w:p w:rsidR="001D2794" w:rsidRDefault="00207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EAF">
              <w:t>1 prueba escrita de es</w:t>
            </w:r>
            <w:r>
              <w:t>tándares  de aprendizaje mínimos.</w:t>
            </w:r>
          </w:p>
        </w:tc>
      </w:tr>
    </w:tbl>
    <w:p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E1A"/>
    <w:multiLevelType w:val="hybridMultilevel"/>
    <w:tmpl w:val="48622774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103DC5"/>
    <w:multiLevelType w:val="hybridMultilevel"/>
    <w:tmpl w:val="EBEC437E"/>
    <w:lvl w:ilvl="0" w:tplc="7D8CC42E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19C80D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1EA"/>
    <w:multiLevelType w:val="hybridMultilevel"/>
    <w:tmpl w:val="CFC2F49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BF2F8C"/>
    <w:multiLevelType w:val="hybridMultilevel"/>
    <w:tmpl w:val="CB645B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A35A50"/>
    <w:multiLevelType w:val="hybridMultilevel"/>
    <w:tmpl w:val="9D5A0F44"/>
    <w:lvl w:ilvl="0" w:tplc="F972462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C881822"/>
    <w:multiLevelType w:val="hybridMultilevel"/>
    <w:tmpl w:val="36FA66A2"/>
    <w:lvl w:ilvl="0" w:tplc="EB98C492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EB98C492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D4A1EF3"/>
    <w:multiLevelType w:val="hybridMultilevel"/>
    <w:tmpl w:val="15863084"/>
    <w:lvl w:ilvl="0" w:tplc="366E76F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366E76FC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6D5438A"/>
    <w:multiLevelType w:val="hybridMultilevel"/>
    <w:tmpl w:val="01D489E6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CCC64E14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7EE5408"/>
    <w:multiLevelType w:val="hybridMultilevel"/>
    <w:tmpl w:val="E31E7076"/>
    <w:lvl w:ilvl="0" w:tplc="29F866EC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CD61CC"/>
    <w:multiLevelType w:val="hybridMultilevel"/>
    <w:tmpl w:val="FCC6039E"/>
    <w:lvl w:ilvl="0" w:tplc="366E76F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5F639BE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3C5D48"/>
    <w:multiLevelType w:val="hybridMultilevel"/>
    <w:tmpl w:val="326238A4"/>
    <w:lvl w:ilvl="0" w:tplc="2F1C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13A4D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5358AF"/>
    <w:multiLevelType w:val="hybridMultilevel"/>
    <w:tmpl w:val="D50472CC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F9F22B3"/>
    <w:multiLevelType w:val="hybridMultilevel"/>
    <w:tmpl w:val="7706BAAA"/>
    <w:lvl w:ilvl="0" w:tplc="7A6AAA38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08925A7"/>
    <w:multiLevelType w:val="hybridMultilevel"/>
    <w:tmpl w:val="4052FDDC"/>
    <w:lvl w:ilvl="0" w:tplc="0C0A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119544A"/>
    <w:multiLevelType w:val="hybridMultilevel"/>
    <w:tmpl w:val="E7AC78F6"/>
    <w:lvl w:ilvl="0" w:tplc="29F866EC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CC467F6"/>
    <w:multiLevelType w:val="hybridMultilevel"/>
    <w:tmpl w:val="336E4DD2"/>
    <w:lvl w:ilvl="0" w:tplc="EB98C49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666D27"/>
    <w:multiLevelType w:val="hybridMultilevel"/>
    <w:tmpl w:val="531CD85A"/>
    <w:lvl w:ilvl="0" w:tplc="257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755B56"/>
    <w:multiLevelType w:val="hybridMultilevel"/>
    <w:tmpl w:val="50621FD0"/>
    <w:lvl w:ilvl="0" w:tplc="E81E80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54412"/>
    <w:multiLevelType w:val="hybridMultilevel"/>
    <w:tmpl w:val="B5AC351A"/>
    <w:lvl w:ilvl="0" w:tplc="A510F2F4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2420E"/>
    <w:rsid w:val="000F71B2"/>
    <w:rsid w:val="001D2794"/>
    <w:rsid w:val="002074DB"/>
    <w:rsid w:val="003F0CC4"/>
    <w:rsid w:val="00587401"/>
    <w:rsid w:val="0073199D"/>
    <w:rsid w:val="00827E4F"/>
    <w:rsid w:val="009A50AB"/>
    <w:rsid w:val="009E40C0"/>
    <w:rsid w:val="00A0701E"/>
    <w:rsid w:val="00B33576"/>
    <w:rsid w:val="00CC326B"/>
    <w:rsid w:val="00CF03C6"/>
    <w:rsid w:val="00D33BE9"/>
    <w:rsid w:val="00EA6DFB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8AFA-8DC7-45E1-BEBA-C1AE9DE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.gobex.es/pdfs/doe/2016/1290o/1604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e.gobex.es/pdfs/doe/2016/1290o/1604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2017-10-14T10:03:00Z</dcterms:created>
  <dcterms:modified xsi:type="dcterms:W3CDTF">2017-10-14T10:03:00Z</dcterms:modified>
</cp:coreProperties>
</file>