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94" w:rsidRPr="00A0701E" w:rsidRDefault="001D2794">
      <w:pPr>
        <w:rPr>
          <w:b/>
          <w:sz w:val="32"/>
          <w:szCs w:val="32"/>
        </w:rPr>
      </w:pPr>
      <w:r>
        <w:rPr>
          <w:noProof/>
          <w:lang w:eastAsia="es-ES"/>
        </w:rPr>
        <w:drawing>
          <wp:inline distT="0" distB="0" distL="0" distR="0" wp14:anchorId="7066D431" wp14:editId="33E73D0F">
            <wp:extent cx="1114425" cy="913829"/>
            <wp:effectExtent l="19050" t="0" r="9525" b="0"/>
            <wp:docPr id="3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A0701E">
        <w:t xml:space="preserve">      </w:t>
      </w:r>
      <w:r w:rsidR="00A0701E" w:rsidRPr="00A0701E">
        <w:rPr>
          <w:b/>
          <w:sz w:val="32"/>
          <w:szCs w:val="32"/>
        </w:rPr>
        <w:t xml:space="preserve">  ÁREA: LENGUAS EXTRANJERAS. FRANCÉS PARA </w:t>
      </w:r>
      <w:r w:rsidR="00E772A6">
        <w:rPr>
          <w:b/>
          <w:sz w:val="32"/>
          <w:szCs w:val="32"/>
        </w:rPr>
        <w:t>2º</w:t>
      </w:r>
      <w:r w:rsidR="00A0701E" w:rsidRPr="00A0701E">
        <w:rPr>
          <w:b/>
          <w:sz w:val="32"/>
          <w:szCs w:val="32"/>
        </w:rPr>
        <w:t xml:space="preserve"> DE E.S.O.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3510"/>
        <w:gridCol w:w="12028"/>
      </w:tblGrid>
      <w:tr w:rsidR="001D2794" w:rsidTr="00B33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1D2794">
            <w:r>
              <w:t>Estándares evaluables</w:t>
            </w:r>
          </w:p>
        </w:tc>
        <w:tc>
          <w:tcPr>
            <w:tcW w:w="12028" w:type="dxa"/>
          </w:tcPr>
          <w:p w:rsidR="00FE3AD0" w:rsidRDefault="00B33576" w:rsidP="001D2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</w:t>
            </w:r>
            <w:r w:rsidR="00FE3AD0">
              <w:t xml:space="preserve"> 98/2016</w:t>
            </w:r>
            <w:r w:rsidR="00587401">
              <w:t xml:space="preserve"> para esta asignatura</w:t>
            </w:r>
            <w:r w:rsidR="00FE3AD0">
              <w:t xml:space="preserve">. Se pueden consultar en el siguiente enlace: </w:t>
            </w:r>
            <w:hyperlink r:id="rId6" w:history="1">
              <w:r w:rsidR="00FE3AD0"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9A50AB">
            <w:r>
              <w:t>Estándares mínimos</w:t>
            </w:r>
          </w:p>
        </w:tc>
        <w:tc>
          <w:tcPr>
            <w:tcW w:w="12028" w:type="dxa"/>
          </w:tcPr>
          <w:p w:rsidR="00A0701E" w:rsidRPr="00A0701E" w:rsidRDefault="00A0701E" w:rsidP="00A0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01E" w:rsidRPr="00A0701E" w:rsidRDefault="00A0701E" w:rsidP="00A07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1E">
              <w:rPr>
                <w:rFonts w:ascii="Times New Roman" w:hAnsi="Times New Roman" w:cs="Times New Roman"/>
                <w:b/>
                <w:sz w:val="24"/>
                <w:szCs w:val="24"/>
              </w:rPr>
              <w:t>ESTÁNDARES DE APRENDIZAJE MÍNIMOS</w:t>
            </w:r>
          </w:p>
          <w:p w:rsidR="00A0701E" w:rsidRDefault="00A0701E" w:rsidP="00A0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33BE9" w:rsidRDefault="00D33BE9" w:rsidP="00A0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1E" w:rsidRDefault="00A0701E" w:rsidP="00A0701E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Fonts w:ascii="Times New Roman" w:hAnsi="Times New Roman" w:cs="Times New Roman"/>
                <w:sz w:val="24"/>
                <w:szCs w:val="24"/>
              </w:rPr>
              <w:t>Comprensión de textos orales</w:t>
            </w:r>
          </w:p>
          <w:p w:rsidR="00A0701E" w:rsidRDefault="00A0701E" w:rsidP="00A0701E">
            <w:pPr>
              <w:pStyle w:val="Prrafodelista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143D">
              <w:rPr>
                <w:rFonts w:ascii="Times New Roman" w:hAnsi="Times New Roman" w:cs="Times New Roman"/>
                <w:i/>
                <w:sz w:val="18"/>
                <w:szCs w:val="18"/>
              </w:rPr>
              <w:t>Capta la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B143D">
              <w:rPr>
                <w:rFonts w:ascii="Times New Roman" w:hAnsi="Times New Roman" w:cs="Times New Roman"/>
                <w:i/>
                <w:sz w:val="18"/>
                <w:szCs w:val="18"/>
              </w:rPr>
              <w:t>información más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B143D">
              <w:rPr>
                <w:rFonts w:ascii="Times New Roman" w:hAnsi="Times New Roman" w:cs="Times New Roman"/>
                <w:i/>
                <w:sz w:val="18"/>
                <w:szCs w:val="18"/>
              </w:rPr>
              <w:t>importante de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B143D">
              <w:rPr>
                <w:rFonts w:ascii="Times New Roman" w:hAnsi="Times New Roman" w:cs="Times New Roman"/>
                <w:i/>
                <w:sz w:val="18"/>
                <w:szCs w:val="18"/>
              </w:rPr>
              <w:t>textos informativos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B143D">
              <w:rPr>
                <w:rFonts w:ascii="Times New Roman" w:hAnsi="Times New Roman" w:cs="Times New Roman"/>
                <w:i/>
                <w:sz w:val="18"/>
                <w:szCs w:val="18"/>
              </w:rPr>
              <w:t>breves: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B143D">
              <w:rPr>
                <w:rFonts w:ascii="Times New Roman" w:hAnsi="Times New Roman" w:cs="Times New Roman"/>
                <w:i/>
                <w:sz w:val="18"/>
                <w:szCs w:val="18"/>
              </w:rPr>
              <w:t>indicaciones,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B143D">
              <w:rPr>
                <w:rFonts w:ascii="Times New Roman" w:hAnsi="Times New Roman" w:cs="Times New Roman"/>
                <w:i/>
                <w:sz w:val="18"/>
                <w:szCs w:val="18"/>
              </w:rPr>
              <w:t>anuncios, mensajes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B143D">
              <w:rPr>
                <w:rFonts w:ascii="Times New Roman" w:hAnsi="Times New Roman" w:cs="Times New Roman"/>
                <w:i/>
                <w:sz w:val="18"/>
                <w:szCs w:val="18"/>
              </w:rPr>
              <w:t>y comunicados (</w:t>
            </w:r>
            <w:proofErr w:type="spellStart"/>
            <w:r w:rsidRPr="00CB143D">
              <w:rPr>
                <w:rFonts w:ascii="Times New Roman" w:hAnsi="Times New Roman" w:cs="Times New Roman"/>
                <w:i/>
                <w:sz w:val="18"/>
                <w:szCs w:val="18"/>
              </w:rPr>
              <w:t>p.e</w:t>
            </w:r>
            <w:proofErr w:type="spellEnd"/>
            <w:r w:rsidRPr="00CB143D">
              <w:rPr>
                <w:rFonts w:ascii="Times New Roman" w:hAnsi="Times New Roman" w:cs="Times New Roman"/>
                <w:i/>
                <w:sz w:val="18"/>
                <w:szCs w:val="18"/>
              </w:rPr>
              <w:t>. horarios en un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B143D">
              <w:rPr>
                <w:rFonts w:ascii="Times New Roman" w:hAnsi="Times New Roman" w:cs="Times New Roman"/>
                <w:i/>
                <w:sz w:val="18"/>
                <w:szCs w:val="18"/>
              </w:rPr>
              <w:t>centro comercial).</w:t>
            </w:r>
          </w:p>
          <w:p w:rsidR="00A0701E" w:rsidRDefault="00A0701E" w:rsidP="00A0701E">
            <w:pPr>
              <w:pStyle w:val="Prrafodelista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B143D">
              <w:rPr>
                <w:rFonts w:ascii="Times New Roman" w:hAnsi="Times New Roman" w:cs="Times New Roman"/>
                <w:i/>
                <w:sz w:val="18"/>
                <w:szCs w:val="18"/>
              </w:rPr>
              <w:t>Entiende lo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B143D">
              <w:rPr>
                <w:rFonts w:ascii="Times New Roman" w:hAnsi="Times New Roman" w:cs="Times New Roman"/>
                <w:i/>
                <w:sz w:val="18"/>
                <w:szCs w:val="18"/>
              </w:rPr>
              <w:t>esencial de lo que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B143D">
              <w:rPr>
                <w:rFonts w:ascii="Times New Roman" w:hAnsi="Times New Roman" w:cs="Times New Roman"/>
                <w:i/>
                <w:sz w:val="18"/>
                <w:szCs w:val="18"/>
              </w:rPr>
              <w:t>se le dice en</w:t>
            </w:r>
            <w:r w:rsidRPr="00CB143D">
              <w:t xml:space="preserve"> </w:t>
            </w:r>
            <w:r w:rsidRPr="00CB143D">
              <w:rPr>
                <w:rFonts w:ascii="Times New Roman" w:hAnsi="Times New Roman" w:cs="Times New Roman"/>
                <w:i/>
                <w:sz w:val="18"/>
                <w:szCs w:val="18"/>
              </w:rPr>
              <w:t>gestiones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B143D">
              <w:rPr>
                <w:rFonts w:ascii="Times New Roman" w:hAnsi="Times New Roman" w:cs="Times New Roman"/>
                <w:i/>
                <w:sz w:val="18"/>
                <w:szCs w:val="18"/>
              </w:rPr>
              <w:t>cotidianas (tiendas,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B143D">
              <w:rPr>
                <w:rFonts w:ascii="Times New Roman" w:hAnsi="Times New Roman" w:cs="Times New Roman"/>
                <w:i/>
                <w:sz w:val="18"/>
                <w:szCs w:val="18"/>
              </w:rPr>
              <w:t>pizzerias</w:t>
            </w:r>
            <w:proofErr w:type="spellEnd"/>
            <w:r w:rsidRPr="00CB143D">
              <w:rPr>
                <w:rFonts w:ascii="Times New Roman" w:hAnsi="Times New Roman" w:cs="Times New Roman"/>
                <w:i/>
                <w:sz w:val="18"/>
                <w:szCs w:val="18"/>
              </w:rPr>
              <w:t>, lugares de ocio…).</w:t>
            </w:r>
          </w:p>
          <w:p w:rsidR="00A0701E" w:rsidRPr="00D4660A" w:rsidRDefault="00A0701E" w:rsidP="00A0701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660A">
              <w:rPr>
                <w:rFonts w:ascii="Times New Roman" w:hAnsi="Times New Roman" w:cs="Times New Roman"/>
                <w:i/>
                <w:sz w:val="18"/>
                <w:szCs w:val="18"/>
              </w:rPr>
              <w:t>Identifica las ideas principales de programas de televisión sobre asuntos cotidianos o de su interés cuando las imágenes constituyen gran parte del mensaje (dibujos, anuncios...).</w:t>
            </w:r>
          </w:p>
          <w:p w:rsidR="00A0701E" w:rsidRPr="00D4660A" w:rsidRDefault="00A0701E" w:rsidP="00A0701E">
            <w:pPr>
              <w:pStyle w:val="Prrafodelista"/>
              <w:autoSpaceDE w:val="0"/>
              <w:autoSpaceDN w:val="0"/>
              <w:adjustRightInd w:val="0"/>
              <w:ind w:left="17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0701E" w:rsidRDefault="00A0701E" w:rsidP="00A0701E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43D">
              <w:rPr>
                <w:rFonts w:ascii="Times New Roman" w:hAnsi="Times New Roman" w:cs="Times New Roman"/>
                <w:sz w:val="24"/>
                <w:szCs w:val="24"/>
              </w:rPr>
              <w:t>Producción de textos orales.</w:t>
            </w:r>
          </w:p>
          <w:p w:rsidR="00A0701E" w:rsidRDefault="00A0701E" w:rsidP="00A0701E">
            <w:pPr>
              <w:pStyle w:val="Prrafodelista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660A">
              <w:rPr>
                <w:rFonts w:ascii="Times New Roman" w:hAnsi="Times New Roman" w:cs="Times New Roman"/>
                <w:i/>
                <w:sz w:val="18"/>
                <w:szCs w:val="18"/>
              </w:rPr>
              <w:t>Hace presentaciones breves y ensayadas sobre aspectos básicos de sus estudios siguiendo un guion escrito, y responde a preguntas breves y sencillas de los oyentes sobre el contenido de las mismas si se articulan clara y lentamente.</w:t>
            </w:r>
          </w:p>
          <w:p w:rsidR="00A0701E" w:rsidRPr="005169CF" w:rsidRDefault="00A0701E" w:rsidP="00A0701E">
            <w:pPr>
              <w:pStyle w:val="Prrafodelista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1843">
              <w:rPr>
                <w:rFonts w:ascii="Times New Roman" w:hAnsi="Times New Roman" w:cs="Times New Roman"/>
                <w:i/>
                <w:sz w:val="18"/>
                <w:szCs w:val="18"/>
              </w:rPr>
              <w:t>Participa en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71843">
              <w:rPr>
                <w:rFonts w:ascii="Times New Roman" w:hAnsi="Times New Roman" w:cs="Times New Roman"/>
                <w:i/>
                <w:sz w:val="18"/>
                <w:szCs w:val="18"/>
              </w:rPr>
              <w:t>conversaciones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71843">
              <w:rPr>
                <w:rFonts w:ascii="Times New Roman" w:hAnsi="Times New Roman" w:cs="Times New Roman"/>
                <w:i/>
                <w:sz w:val="18"/>
                <w:szCs w:val="18"/>
              </w:rPr>
              <w:t>informales breves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718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en las que establece contacto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social e </w:t>
            </w:r>
            <w:r w:rsidRPr="00671843">
              <w:rPr>
                <w:rFonts w:ascii="Times New Roman" w:hAnsi="Times New Roman" w:cs="Times New Roman"/>
                <w:i/>
                <w:sz w:val="18"/>
                <w:szCs w:val="18"/>
              </w:rPr>
              <w:t>intercambia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71843">
              <w:rPr>
                <w:rFonts w:ascii="Times New Roman" w:hAnsi="Times New Roman" w:cs="Times New Roman"/>
                <w:i/>
                <w:sz w:val="18"/>
                <w:szCs w:val="18"/>
              </w:rPr>
              <w:t>información y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71843">
              <w:rPr>
                <w:rFonts w:ascii="Times New Roman" w:hAnsi="Times New Roman" w:cs="Times New Roman"/>
                <w:i/>
                <w:sz w:val="18"/>
                <w:szCs w:val="18"/>
              </w:rPr>
              <w:t>expresa opiniones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71843">
              <w:rPr>
                <w:rFonts w:ascii="Times New Roman" w:hAnsi="Times New Roman" w:cs="Times New Roman"/>
                <w:i/>
                <w:sz w:val="18"/>
                <w:szCs w:val="18"/>
              </w:rPr>
              <w:t>de manera sencilla.</w:t>
            </w:r>
          </w:p>
          <w:p w:rsidR="00A0701E" w:rsidRDefault="00A0701E" w:rsidP="00A0701E">
            <w:pPr>
              <w:pStyle w:val="Prrafodelista"/>
              <w:ind w:left="17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1E" w:rsidRDefault="00A0701E" w:rsidP="00A0701E">
            <w:pPr>
              <w:pStyle w:val="Prrafodelista"/>
              <w:ind w:left="17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1E" w:rsidRDefault="00A0701E" w:rsidP="00A0701E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843">
              <w:rPr>
                <w:rFonts w:ascii="Times New Roman" w:hAnsi="Times New Roman" w:cs="Times New Roman"/>
                <w:sz w:val="24"/>
                <w:szCs w:val="24"/>
              </w:rPr>
              <w:t>Comprensión de textos escritos</w:t>
            </w:r>
          </w:p>
          <w:p w:rsidR="00A0701E" w:rsidRPr="002B24F4" w:rsidRDefault="00A0701E" w:rsidP="00A0701E">
            <w:pPr>
              <w:pStyle w:val="Prrafodelista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24F4">
              <w:rPr>
                <w:rFonts w:ascii="Times New Roman" w:hAnsi="Times New Roman" w:cs="Times New Roman"/>
                <w:i/>
                <w:sz w:val="18"/>
                <w:szCs w:val="18"/>
              </w:rPr>
              <w:t>Identifica instrucciones generales de funcionamiento y manejo de aparatos de uso cotidiano, con ayuda de la imagen (p. e. un teléfono móvil).</w:t>
            </w:r>
          </w:p>
          <w:p w:rsidR="00A0701E" w:rsidRDefault="00A0701E" w:rsidP="00A0701E">
            <w:pPr>
              <w:pStyle w:val="Prrafodelista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24F4">
              <w:rPr>
                <w:rFonts w:ascii="Times New Roman" w:hAnsi="Times New Roman" w:cs="Times New Roman"/>
                <w:i/>
                <w:sz w:val="18"/>
                <w:szCs w:val="18"/>
              </w:rPr>
              <w:t>Comprende correspondencia personal sencilla en la que se habla de uno mismo y se describen personas, objetos y actividades.</w:t>
            </w:r>
          </w:p>
          <w:p w:rsidR="00A0701E" w:rsidRDefault="00A0701E" w:rsidP="00A0701E">
            <w:pPr>
              <w:pStyle w:val="Prrafodelista"/>
              <w:ind w:left="178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0701E" w:rsidRPr="002B24F4" w:rsidRDefault="00A0701E" w:rsidP="00A0701E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4F4">
              <w:rPr>
                <w:rFonts w:ascii="Times New Roman" w:hAnsi="Times New Roman" w:cs="Times New Roman"/>
                <w:sz w:val="24"/>
                <w:szCs w:val="24"/>
              </w:rPr>
              <w:t>Producción de textos escritos.</w:t>
            </w:r>
          </w:p>
          <w:p w:rsidR="00A0701E" w:rsidRPr="0071083F" w:rsidRDefault="00A0701E" w:rsidP="00A0701E">
            <w:pPr>
              <w:pStyle w:val="Prrafodelista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083F">
              <w:rPr>
                <w:rFonts w:ascii="Times New Roman" w:hAnsi="Times New Roman" w:cs="Times New Roman"/>
                <w:i/>
                <w:sz w:val="18"/>
                <w:szCs w:val="18"/>
              </w:rPr>
              <w:t>Escribe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1083F">
              <w:rPr>
                <w:rFonts w:ascii="Times New Roman" w:hAnsi="Times New Roman" w:cs="Times New Roman"/>
                <w:i/>
                <w:sz w:val="18"/>
                <w:szCs w:val="18"/>
              </w:rPr>
              <w:t>correspondencia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1083F">
              <w:rPr>
                <w:rFonts w:ascii="Times New Roman" w:hAnsi="Times New Roman" w:cs="Times New Roman"/>
                <w:i/>
                <w:sz w:val="18"/>
                <w:szCs w:val="18"/>
              </w:rPr>
              <w:t>personal muy breve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1083F">
              <w:rPr>
                <w:rFonts w:ascii="Times New Roman" w:hAnsi="Times New Roman" w:cs="Times New Roman"/>
                <w:i/>
                <w:sz w:val="18"/>
                <w:szCs w:val="18"/>
              </w:rPr>
              <w:t>en la que se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1083F">
              <w:rPr>
                <w:rFonts w:ascii="Times New Roman" w:hAnsi="Times New Roman" w:cs="Times New Roman"/>
                <w:i/>
                <w:sz w:val="18"/>
                <w:szCs w:val="18"/>
              </w:rPr>
              <w:t>establece y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1083F">
              <w:rPr>
                <w:rFonts w:ascii="Times New Roman" w:hAnsi="Times New Roman" w:cs="Times New Roman"/>
                <w:i/>
                <w:sz w:val="18"/>
                <w:szCs w:val="18"/>
              </w:rPr>
              <w:t>mantiene contacto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1083F">
              <w:rPr>
                <w:rFonts w:ascii="Times New Roman" w:hAnsi="Times New Roman" w:cs="Times New Roman"/>
                <w:i/>
                <w:sz w:val="18"/>
                <w:szCs w:val="18"/>
              </w:rPr>
              <w:t>social y se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1083F">
              <w:rPr>
                <w:rFonts w:ascii="Times New Roman" w:hAnsi="Times New Roman" w:cs="Times New Roman"/>
                <w:i/>
                <w:sz w:val="18"/>
                <w:szCs w:val="18"/>
              </w:rPr>
              <w:t>intercambia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información</w:t>
            </w:r>
            <w:r w:rsidRPr="0071083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A0701E" w:rsidRPr="00671843" w:rsidRDefault="00A0701E" w:rsidP="00A070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F03C6" w:rsidRPr="00CF03C6" w:rsidRDefault="00CF03C6" w:rsidP="00E772A6">
            <w:pPr>
              <w:pStyle w:val="Prrafodelista"/>
              <w:ind w:left="17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D2794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F03C6" w:rsidRDefault="00CF03C6"/>
          <w:p w:rsidR="001D2794" w:rsidRDefault="00B33576">
            <w:r>
              <w:t>Criterios de evaluación</w:t>
            </w:r>
          </w:p>
        </w:tc>
        <w:tc>
          <w:tcPr>
            <w:tcW w:w="12028" w:type="dxa"/>
          </w:tcPr>
          <w:p w:rsidR="00CF03C6" w:rsidRDefault="00CF0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2794" w:rsidRDefault="00FE3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>
              <w:t>Todos los recogidos en el Decreto 98/2016</w:t>
            </w:r>
            <w:r w:rsidR="00587401">
              <w:t xml:space="preserve"> para esta asignatura</w:t>
            </w:r>
            <w:r>
              <w:t xml:space="preserve">. Se pueden consultar en el siguiente enlace: </w:t>
            </w:r>
            <w:hyperlink r:id="rId7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  <w:p w:rsidR="0002420E" w:rsidRDefault="0002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  <w:p w:rsidR="00CF03C6" w:rsidRDefault="00CF0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Criterios de calificación</w:t>
            </w:r>
          </w:p>
        </w:tc>
        <w:tc>
          <w:tcPr>
            <w:tcW w:w="12028" w:type="dxa"/>
          </w:tcPr>
          <w:p w:rsidR="00CF03C6" w:rsidRDefault="00CF0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Sombreadoclaro-nfasis1"/>
              <w:tblW w:w="0" w:type="auto"/>
              <w:tblLook w:val="04A0" w:firstRow="1" w:lastRow="0" w:firstColumn="1" w:lastColumn="0" w:noHBand="0" w:noVBand="1"/>
            </w:tblPr>
            <w:tblGrid>
              <w:gridCol w:w="3891"/>
              <w:gridCol w:w="1853"/>
            </w:tblGrid>
            <w:tr w:rsidR="002074DB" w:rsidRPr="00EA6EAF" w:rsidTr="002074D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91" w:type="dxa"/>
                </w:tcPr>
                <w:p w:rsidR="002074DB" w:rsidRPr="002074DB" w:rsidRDefault="003F0CC4" w:rsidP="003F0CC4">
                  <w:pPr>
                    <w:rPr>
                      <w:color w:val="4F6228" w:themeColor="accent3" w:themeShade="80"/>
                    </w:rPr>
                  </w:pPr>
                  <w:r>
                    <w:rPr>
                      <w:color w:val="4F6228" w:themeColor="accent3" w:themeShade="80"/>
                    </w:rPr>
                    <w:lastRenderedPageBreak/>
                    <w:t xml:space="preserve">                           Controles</w:t>
                  </w:r>
                </w:p>
              </w:tc>
              <w:tc>
                <w:tcPr>
                  <w:tcW w:w="1853" w:type="dxa"/>
                </w:tcPr>
                <w:p w:rsidR="002074DB" w:rsidRPr="002074DB" w:rsidRDefault="002074DB" w:rsidP="002074D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4F6228" w:themeColor="accent3" w:themeShade="80"/>
                    </w:rPr>
                  </w:pPr>
                  <w:r w:rsidRPr="002074DB">
                    <w:rPr>
                      <w:color w:val="4F6228" w:themeColor="accent3" w:themeShade="80"/>
                    </w:rPr>
                    <w:t>50%</w:t>
                  </w:r>
                  <w:r w:rsidR="003F0CC4">
                    <w:rPr>
                      <w:color w:val="4F6228" w:themeColor="accent3" w:themeShade="80"/>
                    </w:rPr>
                    <w:t xml:space="preserve">   </w:t>
                  </w:r>
                  <w:r w:rsidR="003F0CC4" w:rsidRPr="003F0CC4">
                    <w:rPr>
                      <w:b w:val="0"/>
                      <w:color w:val="4F6228" w:themeColor="accent3" w:themeShade="80"/>
                    </w:rPr>
                    <w:t>de la calificación</w:t>
                  </w:r>
                </w:p>
              </w:tc>
            </w:tr>
            <w:tr w:rsidR="002074DB" w:rsidRPr="00EA6EAF" w:rsidTr="002074D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91" w:type="dxa"/>
                </w:tcPr>
                <w:p w:rsidR="002074DB" w:rsidRPr="002074DB" w:rsidRDefault="003F0CC4" w:rsidP="002074DB">
                  <w:pPr>
                    <w:jc w:val="center"/>
                    <w:rPr>
                      <w:color w:val="4F6228" w:themeColor="accent3" w:themeShade="80"/>
                    </w:rPr>
                  </w:pPr>
                  <w:r>
                    <w:rPr>
                      <w:color w:val="4F6228" w:themeColor="accent3" w:themeShade="80"/>
                    </w:rPr>
                    <w:t>Exámenes</w:t>
                  </w:r>
                </w:p>
              </w:tc>
              <w:tc>
                <w:tcPr>
                  <w:tcW w:w="1853" w:type="dxa"/>
                </w:tcPr>
                <w:p w:rsidR="002074DB" w:rsidRPr="00D33BE9" w:rsidRDefault="002074DB" w:rsidP="002074D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color w:val="4F6228" w:themeColor="accent3" w:themeShade="80"/>
                    </w:rPr>
                  </w:pPr>
                  <w:r w:rsidRPr="00D33BE9">
                    <w:rPr>
                      <w:b/>
                      <w:color w:val="4F6228" w:themeColor="accent3" w:themeShade="80"/>
                    </w:rPr>
                    <w:t>50%</w:t>
                  </w:r>
                  <w:r w:rsidR="003F0CC4" w:rsidRPr="003F0CC4">
                    <w:rPr>
                      <w:color w:val="4F6228" w:themeColor="accent3" w:themeShade="80"/>
                    </w:rPr>
                    <w:t xml:space="preserve"> </w:t>
                  </w:r>
                  <w:r w:rsidR="003F0CC4">
                    <w:rPr>
                      <w:color w:val="4F6228" w:themeColor="accent3" w:themeShade="80"/>
                    </w:rPr>
                    <w:t xml:space="preserve">  </w:t>
                  </w:r>
                  <w:r w:rsidR="003F0CC4" w:rsidRPr="003F0CC4">
                    <w:rPr>
                      <w:color w:val="4F6228" w:themeColor="accent3" w:themeShade="80"/>
                    </w:rPr>
                    <w:t>de la calificación</w:t>
                  </w:r>
                </w:p>
              </w:tc>
            </w:tr>
          </w:tbl>
          <w:p w:rsidR="001D2794" w:rsidRDefault="001D2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02420E" w:rsidRDefault="0002420E"/>
          <w:p w:rsidR="001D2794" w:rsidRDefault="00B33576">
            <w:r>
              <w:t>Instrumentos de evaluación</w:t>
            </w:r>
          </w:p>
          <w:p w:rsidR="0002420E" w:rsidRDefault="0002420E"/>
        </w:tc>
        <w:tc>
          <w:tcPr>
            <w:tcW w:w="12028" w:type="dxa"/>
          </w:tcPr>
          <w:p w:rsidR="002074DB" w:rsidRDefault="00207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Sombreadoclaro-nfasis1"/>
              <w:tblW w:w="0" w:type="auto"/>
              <w:tblLook w:val="04A0" w:firstRow="1" w:lastRow="0" w:firstColumn="1" w:lastColumn="0" w:noHBand="0" w:noVBand="1"/>
            </w:tblPr>
            <w:tblGrid>
              <w:gridCol w:w="7847"/>
            </w:tblGrid>
            <w:tr w:rsidR="002074DB" w:rsidRPr="002074DB" w:rsidTr="00E87A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47" w:type="dxa"/>
                </w:tcPr>
                <w:p w:rsidR="0002420E" w:rsidRDefault="0002420E" w:rsidP="0002420E">
                  <w:pPr>
                    <w:pStyle w:val="Prrafodelista"/>
                    <w:ind w:left="1080"/>
                    <w:jc w:val="both"/>
                    <w:rPr>
                      <w:color w:val="4F6228" w:themeColor="accent3" w:themeShade="80"/>
                    </w:rPr>
                  </w:pPr>
                </w:p>
                <w:p w:rsidR="002074DB" w:rsidRPr="002074DB" w:rsidRDefault="002074DB" w:rsidP="002074DB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  <w:rPr>
                      <w:color w:val="4F6228" w:themeColor="accent3" w:themeShade="80"/>
                    </w:rPr>
                  </w:pPr>
                  <w:r w:rsidRPr="002074DB">
                    <w:rPr>
                      <w:color w:val="4F6228" w:themeColor="accent3" w:themeShade="80"/>
                    </w:rPr>
                    <w:t>1 prueba escrita (DESGLOSE: comprender [25%] y expresarse [25%])</w:t>
                  </w:r>
                </w:p>
              </w:tc>
            </w:tr>
            <w:tr w:rsidR="002074DB" w:rsidRPr="002074DB" w:rsidTr="00E87A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47" w:type="dxa"/>
                </w:tcPr>
                <w:p w:rsidR="002074DB" w:rsidRPr="002074DB" w:rsidRDefault="002074DB" w:rsidP="002074DB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  <w:rPr>
                      <w:color w:val="4F6228" w:themeColor="accent3" w:themeShade="80"/>
                    </w:rPr>
                  </w:pPr>
                  <w:r w:rsidRPr="002074DB">
                    <w:rPr>
                      <w:color w:val="4F6228" w:themeColor="accent3" w:themeShade="80"/>
                    </w:rPr>
                    <w:t>1 prueba oral (DESGLOSE: comprensión [25%] y expresión, [25%])</w:t>
                  </w:r>
                </w:p>
              </w:tc>
            </w:tr>
            <w:tr w:rsidR="00CF03C6" w:rsidRPr="002074DB" w:rsidTr="00E87AE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47" w:type="dxa"/>
                </w:tcPr>
                <w:p w:rsidR="00CF03C6" w:rsidRPr="002074DB" w:rsidRDefault="00CF03C6" w:rsidP="00CF03C6">
                  <w:pPr>
                    <w:pStyle w:val="Prrafodelista"/>
                    <w:ind w:left="1080"/>
                    <w:jc w:val="both"/>
                    <w:rPr>
                      <w:color w:val="4F6228" w:themeColor="accent3" w:themeShade="80"/>
                    </w:rPr>
                  </w:pPr>
                </w:p>
              </w:tc>
            </w:tr>
          </w:tbl>
          <w:p w:rsidR="001D2794" w:rsidRDefault="001D2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Criterios de promoción y titulación</w:t>
            </w:r>
          </w:p>
        </w:tc>
        <w:tc>
          <w:tcPr>
            <w:tcW w:w="12028" w:type="dxa"/>
          </w:tcPr>
          <w:p w:rsidR="001D2794" w:rsidRDefault="000F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>
              <w:t xml:space="preserve">Los recogidos en el Decreto 98/2016. Se pueden consultar en el siguiente enlace: </w:t>
            </w:r>
            <w:hyperlink r:id="rId8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  <w:p w:rsidR="00CF03C6" w:rsidRDefault="00CF0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Recuperación de evaluaciones</w:t>
            </w:r>
          </w:p>
        </w:tc>
        <w:tc>
          <w:tcPr>
            <w:tcW w:w="12028" w:type="dxa"/>
          </w:tcPr>
          <w:p w:rsidR="002074DB" w:rsidRPr="00EA6EAF" w:rsidRDefault="002074DB" w:rsidP="00207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6EAF">
              <w:t xml:space="preserve">Durante el curso, una evaluación suspensa se recupera (con una nota de 5) aprobando la evaluación siguiente. </w:t>
            </w:r>
          </w:p>
          <w:p w:rsidR="001D2794" w:rsidRDefault="00D33BE9" w:rsidP="00207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Recupe</w:t>
            </w:r>
            <w:r w:rsidR="002074DB" w:rsidRPr="00EA6EAF">
              <w:t>ración de materia pendiente de cursos anteriores: presentación de un trabajo a determinar por el profesor</w:t>
            </w:r>
          </w:p>
          <w:p w:rsidR="00CF03C6" w:rsidRDefault="00CF03C6" w:rsidP="00207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Nota de septiembre</w:t>
            </w:r>
          </w:p>
        </w:tc>
        <w:tc>
          <w:tcPr>
            <w:tcW w:w="12028" w:type="dxa"/>
          </w:tcPr>
          <w:p w:rsidR="001D2794" w:rsidRDefault="00207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6EAF">
              <w:t>1 prueba escrita de es</w:t>
            </w:r>
            <w:r>
              <w:t>tándares  de aprendizaje mínimos.</w:t>
            </w:r>
          </w:p>
        </w:tc>
      </w:tr>
    </w:tbl>
    <w:p w:rsidR="001D2794" w:rsidRDefault="001D2794"/>
    <w:sectPr w:rsidR="001D2794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D0E1A"/>
    <w:multiLevelType w:val="hybridMultilevel"/>
    <w:tmpl w:val="48622774"/>
    <w:lvl w:ilvl="0" w:tplc="29F866EC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1103DC5"/>
    <w:multiLevelType w:val="hybridMultilevel"/>
    <w:tmpl w:val="EBEC437E"/>
    <w:lvl w:ilvl="0" w:tplc="7D8CC42E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A19C80D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841EA"/>
    <w:multiLevelType w:val="hybridMultilevel"/>
    <w:tmpl w:val="CFC2F49C"/>
    <w:lvl w:ilvl="0" w:tplc="29F866EC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3BF2F8C"/>
    <w:multiLevelType w:val="hybridMultilevel"/>
    <w:tmpl w:val="CB645B76"/>
    <w:lvl w:ilvl="0" w:tplc="29F866EC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3A35A50"/>
    <w:multiLevelType w:val="hybridMultilevel"/>
    <w:tmpl w:val="9D5A0F44"/>
    <w:lvl w:ilvl="0" w:tplc="F9724628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2C881822"/>
    <w:multiLevelType w:val="hybridMultilevel"/>
    <w:tmpl w:val="36FA66A2"/>
    <w:lvl w:ilvl="0" w:tplc="EB98C492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EB98C492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sz w:val="18"/>
        <w:szCs w:val="18"/>
      </w:rPr>
    </w:lvl>
    <w:lvl w:ilvl="2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2D4A1EF3"/>
    <w:multiLevelType w:val="hybridMultilevel"/>
    <w:tmpl w:val="15863084"/>
    <w:lvl w:ilvl="0" w:tplc="366E76FC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366E76FC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36D5438A"/>
    <w:multiLevelType w:val="hybridMultilevel"/>
    <w:tmpl w:val="01D489E6"/>
    <w:lvl w:ilvl="0" w:tplc="0C0A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CCC64E14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7EE5408"/>
    <w:multiLevelType w:val="hybridMultilevel"/>
    <w:tmpl w:val="E31E7076"/>
    <w:lvl w:ilvl="0" w:tplc="29F866EC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8CD61CC"/>
    <w:multiLevelType w:val="hybridMultilevel"/>
    <w:tmpl w:val="FCC6039E"/>
    <w:lvl w:ilvl="0" w:tplc="366E76FC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5F639BE"/>
    <w:multiLevelType w:val="hybridMultilevel"/>
    <w:tmpl w:val="531CD85A"/>
    <w:lvl w:ilvl="0" w:tplc="25744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3C5D48"/>
    <w:multiLevelType w:val="hybridMultilevel"/>
    <w:tmpl w:val="326238A4"/>
    <w:lvl w:ilvl="0" w:tplc="2F1CB7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D13A4D"/>
    <w:multiLevelType w:val="hybridMultilevel"/>
    <w:tmpl w:val="531CD85A"/>
    <w:lvl w:ilvl="0" w:tplc="25744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5358AF"/>
    <w:multiLevelType w:val="hybridMultilevel"/>
    <w:tmpl w:val="D50472CC"/>
    <w:lvl w:ilvl="0" w:tplc="29F866EC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5F9F22B3"/>
    <w:multiLevelType w:val="hybridMultilevel"/>
    <w:tmpl w:val="7706BAAA"/>
    <w:lvl w:ilvl="0" w:tplc="7A6AAA38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608925A7"/>
    <w:multiLevelType w:val="hybridMultilevel"/>
    <w:tmpl w:val="4052FDDC"/>
    <w:lvl w:ilvl="0" w:tplc="0C0A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119544A"/>
    <w:multiLevelType w:val="hybridMultilevel"/>
    <w:tmpl w:val="E7AC78F6"/>
    <w:lvl w:ilvl="0" w:tplc="29F866EC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6CC467F6"/>
    <w:multiLevelType w:val="hybridMultilevel"/>
    <w:tmpl w:val="336E4DD2"/>
    <w:lvl w:ilvl="0" w:tplc="EB98C492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6F666D27"/>
    <w:multiLevelType w:val="hybridMultilevel"/>
    <w:tmpl w:val="531CD85A"/>
    <w:lvl w:ilvl="0" w:tplc="25744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1755B56"/>
    <w:multiLevelType w:val="hybridMultilevel"/>
    <w:tmpl w:val="50621FD0"/>
    <w:lvl w:ilvl="0" w:tplc="E81E80B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D54412"/>
    <w:multiLevelType w:val="hybridMultilevel"/>
    <w:tmpl w:val="B5AC351A"/>
    <w:lvl w:ilvl="0" w:tplc="A510F2F4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13"/>
  </w:num>
  <w:num w:numId="10">
    <w:abstractNumId w:val="0"/>
  </w:num>
  <w:num w:numId="11">
    <w:abstractNumId w:val="10"/>
  </w:num>
  <w:num w:numId="12">
    <w:abstractNumId w:val="9"/>
  </w:num>
  <w:num w:numId="13">
    <w:abstractNumId w:val="6"/>
  </w:num>
  <w:num w:numId="14">
    <w:abstractNumId w:val="4"/>
  </w:num>
  <w:num w:numId="15">
    <w:abstractNumId w:val="14"/>
  </w:num>
  <w:num w:numId="16">
    <w:abstractNumId w:val="18"/>
  </w:num>
  <w:num w:numId="17">
    <w:abstractNumId w:val="20"/>
  </w:num>
  <w:num w:numId="18">
    <w:abstractNumId w:val="15"/>
  </w:num>
  <w:num w:numId="19">
    <w:abstractNumId w:val="17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94"/>
    <w:rsid w:val="0002420E"/>
    <w:rsid w:val="000F71B2"/>
    <w:rsid w:val="001D2794"/>
    <w:rsid w:val="002074DB"/>
    <w:rsid w:val="003F0CC4"/>
    <w:rsid w:val="00587401"/>
    <w:rsid w:val="0073199D"/>
    <w:rsid w:val="00827E4F"/>
    <w:rsid w:val="009A50AB"/>
    <w:rsid w:val="009E40C0"/>
    <w:rsid w:val="00A0701E"/>
    <w:rsid w:val="00B33576"/>
    <w:rsid w:val="00CF03C6"/>
    <w:rsid w:val="00D33BE9"/>
    <w:rsid w:val="00E772A6"/>
    <w:rsid w:val="00EA6DFB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C8AFA-8DC7-45E1-BEBA-C1AE9DE9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e.gobex.es/pdfs/doe/2016/1290o/160401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e.gobex.es/pdfs/doe/2016/1290o/1604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e.gobex.es/pdfs/doe/2016/1290o/16040111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2017-10-14T10:02:00Z</dcterms:created>
  <dcterms:modified xsi:type="dcterms:W3CDTF">2017-10-14T10:02:00Z</dcterms:modified>
</cp:coreProperties>
</file>