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5135" w14:textId="58C4CE8D" w:rsidR="001D2794" w:rsidRDefault="001D2794">
      <w:r>
        <w:rPr>
          <w:noProof/>
          <w:lang w:eastAsia="es-ES"/>
        </w:rPr>
        <w:drawing>
          <wp:inline distT="0" distB="0" distL="0" distR="0" wp14:anchorId="10EF31AE" wp14:editId="43519962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5F0EBF">
        <w:t>MATEMÁTICAS I.1º BACHILLERATO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14:paraId="69F8A961" w14:textId="77777777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D52523" w14:textId="77777777"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14:paraId="27FE831D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7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513417F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386D0C6" w14:textId="77777777" w:rsidR="001D2794" w:rsidRDefault="009A50AB">
            <w:r>
              <w:t>Estándares mínimos</w:t>
            </w:r>
          </w:p>
        </w:tc>
        <w:tc>
          <w:tcPr>
            <w:tcW w:w="12028" w:type="dxa"/>
          </w:tcPr>
          <w:p w14:paraId="55266025" w14:textId="60E309DF" w:rsidR="007E4468" w:rsidRPr="006304FD" w:rsidRDefault="006304FD" w:rsidP="00A642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6304F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1. Procesos, métodos y actitudes en matemáticas</w:t>
            </w:r>
          </w:p>
          <w:p w14:paraId="2507E5D7" w14:textId="315EC40C" w:rsidR="006304FD" w:rsidRDefault="006304FD" w:rsidP="006304F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 Expresa verbalmente, de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forma razonada, el proceso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seguido en la resolución de un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problema, con el rigor y la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precisión adecuados.</w:t>
            </w:r>
          </w:p>
          <w:p w14:paraId="7B4FD221" w14:textId="2844A423" w:rsidR="007E4468" w:rsidRPr="004C23FB" w:rsidRDefault="006304FD" w:rsidP="004C23F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Analiza y comprende el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enunciado a resolver o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demostrar (datos, relaciones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entre los datos, condiciones,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hipótesis, conocimientos</w:t>
            </w:r>
            <w:r w:rsidR="004C23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matemáticos necesarios, etc.).</w:t>
            </w:r>
          </w:p>
          <w:p w14:paraId="297970F8" w14:textId="326F3CAE" w:rsidR="00C7672B" w:rsidRDefault="00C7672B" w:rsidP="00C767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2.4. Utiliza estrategias heurísticas y procesos de razonamiento en la resolución de problemas.</w:t>
            </w:r>
          </w:p>
          <w:p w14:paraId="04BCFDB2" w14:textId="59205378" w:rsidR="007E4468" w:rsidRDefault="00C7672B" w:rsidP="00C767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2.5. Reflexiona sobre el proceso de resolución de problemas.</w:t>
            </w:r>
          </w:p>
          <w:p w14:paraId="79C4898F" w14:textId="0950C50B" w:rsidR="00D24DEA" w:rsidRDefault="00D24DEA" w:rsidP="00D24DE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Usa el lenguaje, la notación y los símbolos matemáticos adecuados al contexto y a la situación.</w:t>
            </w:r>
          </w:p>
          <w:p w14:paraId="4FD5F78D" w14:textId="7B5AD253" w:rsidR="00D24DEA" w:rsidRDefault="00D24DEA" w:rsidP="00D24DE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 Utiliza argumentos, justificaciones, explicaciones y razonamientos explícitos y coherentes.</w:t>
            </w:r>
          </w:p>
          <w:p w14:paraId="5F17BBA2" w14:textId="76D51868" w:rsidR="00326E8F" w:rsidRDefault="00326E8F" w:rsidP="00326E8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8.2. Establece conexiones entre el problema del mundo real y el mundo matemático: identificando el problema o problemas matemáticos que subyacen en él, así como los conocimientos matemáticos necesarios.</w:t>
            </w:r>
          </w:p>
          <w:p w14:paraId="6A58BAA9" w14:textId="443F9BC6" w:rsidR="00B31FA6" w:rsidRDefault="00B31FA6" w:rsidP="00B31F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8.4. Interpreta la solución matemática del problema en el contexto de la realidad.</w:t>
            </w:r>
          </w:p>
          <w:p w14:paraId="71AE8527" w14:textId="018D5871" w:rsidR="00B31FA6" w:rsidRDefault="00B31FA6" w:rsidP="00B31FA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10.1. Desarrolla actitudes adecuadas para el trabajo en matemáticas: esfuerzo, perseverancia, flexibilidad para la aceptación de la crítica razonada, convivencia con la incertidumbre, tolerancia de la frustración, autoanálisis continuo, autocrítica constante, etc.</w:t>
            </w:r>
          </w:p>
          <w:p w14:paraId="7C45B7E3" w14:textId="3BBB61A4" w:rsidR="00E05E1C" w:rsidRDefault="00B31FA6" w:rsidP="00E05E1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10.2. Se plantea la resolución</w:t>
            </w:r>
            <w:r w:rsidR="00E05E1C">
              <w:rPr>
                <w:rFonts w:ascii="Times New Roman" w:hAnsi="Times New Roman" w:cs="Times New Roman"/>
                <w:sz w:val="21"/>
                <w:szCs w:val="21"/>
              </w:rPr>
              <w:t xml:space="preserve"> de retos y problemas con la precisión, esmero e interés adecuados al nivel educativo y a la dificultad de la situación.</w:t>
            </w:r>
          </w:p>
          <w:p w14:paraId="435EE26D" w14:textId="2C04CFB3" w:rsidR="00B31FA6" w:rsidRDefault="00E05E1C" w:rsidP="00E05E1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10.3. Desarrolla actitudes de curiosidad e indagación, junto con hábitos de plantear/se preguntas y buscar respuestas adecuadas; revisar de forma crítica los resultados encontrados; etc.</w:t>
            </w:r>
          </w:p>
          <w:p w14:paraId="763A2F6A" w14:textId="6E1CC885" w:rsidR="00DC6D9D" w:rsidRDefault="00DC6D9D" w:rsidP="00DC6D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14.1. Como resultado del proceso de búsqueda, análisis y selección de información relevante, elabora con la herramienta tecnológica adecuada documentos digitales propios (texto, presentación, imagen, video, sonido,…), y los comparte para su discusión o</w:t>
            </w:r>
          </w:p>
          <w:p w14:paraId="3139F7F6" w14:textId="77777777" w:rsidR="00DC6D9D" w:rsidRDefault="00DC6D9D" w:rsidP="00DC6D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difusión.</w:t>
            </w:r>
          </w:p>
          <w:p w14:paraId="0D205D10" w14:textId="2995097C" w:rsidR="00B31FA6" w:rsidRDefault="00DC6D9D" w:rsidP="00DC6D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14.2. Utiliza los recursos creados para apoyar la exposición oral de los contenidos trabajados en el aula.</w:t>
            </w:r>
          </w:p>
          <w:p w14:paraId="0EC524B6" w14:textId="69B41E1A" w:rsidR="00181C0B" w:rsidRDefault="00181C0B" w:rsidP="00DC6D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81C0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2. Números y álgebra</w:t>
            </w:r>
          </w:p>
          <w:p w14:paraId="0EF7979D" w14:textId="6007A072" w:rsidR="00763197" w:rsidRPr="001C0522" w:rsidRDefault="001C0522" w:rsidP="00763197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1.2. Realiza operaciones </w:t>
            </w:r>
            <w:r w:rsidR="00763197">
              <w:rPr>
                <w:rFonts w:ascii="Times New Roman" w:hAnsi="Times New Roman" w:cs="Times New Roman"/>
                <w:sz w:val="21"/>
                <w:szCs w:val="21"/>
              </w:rPr>
              <w:t>numéricas con eficacia,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3197">
              <w:rPr>
                <w:rFonts w:ascii="Times New Roman" w:hAnsi="Times New Roman" w:cs="Times New Roman"/>
                <w:sz w:val="21"/>
                <w:szCs w:val="21"/>
              </w:rPr>
              <w:t>empleando cálculo mental,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3197">
              <w:rPr>
                <w:rFonts w:ascii="Times New Roman" w:hAnsi="Times New Roman" w:cs="Times New Roman"/>
                <w:sz w:val="21"/>
                <w:szCs w:val="21"/>
              </w:rPr>
              <w:t>algoritmos de lápiz y papel,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3197">
              <w:rPr>
                <w:rFonts w:ascii="Times New Roman" w:hAnsi="Times New Roman" w:cs="Times New Roman"/>
                <w:sz w:val="21"/>
                <w:szCs w:val="21"/>
              </w:rPr>
              <w:t>calculadora o herramientas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3197">
              <w:rPr>
                <w:rFonts w:ascii="Times New Roman" w:hAnsi="Times New Roman" w:cs="Times New Roman"/>
                <w:sz w:val="21"/>
                <w:szCs w:val="21"/>
              </w:rPr>
              <w:t>informáticas.</w:t>
            </w:r>
          </w:p>
          <w:p w14:paraId="20E5370A" w14:textId="5F3F9B3B" w:rsidR="007E4468" w:rsidRPr="00C13A0D" w:rsidRDefault="00C13A0D" w:rsidP="00C13A0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1.5. Conoce y aplica el concepto de valor absoluto para calcular distancias y manejar</w:t>
            </w:r>
            <w:r w:rsidR="009F1D83">
              <w:rPr>
                <w:rFonts w:ascii="Times New Roman" w:hAnsi="Times New Roman" w:cs="Times New Roman"/>
                <w:sz w:val="21"/>
                <w:szCs w:val="21"/>
              </w:rPr>
              <w:t xml:space="preserve"> desigualdades.</w:t>
            </w:r>
          </w:p>
          <w:p w14:paraId="03660358" w14:textId="5F7F0756" w:rsidR="00C128F9" w:rsidRDefault="00C128F9" w:rsidP="00C12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Valora los números complejos como ampliación del concepto de números reales y los utiliza para obtener la solución de ecuaciones de</w:t>
            </w:r>
          </w:p>
          <w:p w14:paraId="021F6941" w14:textId="413F80B9" w:rsidR="00C128F9" w:rsidRDefault="00C128F9" w:rsidP="00C12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segundo grado con coeficientes reales sin solución real.</w:t>
            </w:r>
          </w:p>
          <w:p w14:paraId="3CD7FC6E" w14:textId="2E3A45A5" w:rsidR="00C128F9" w:rsidRDefault="00C128F9" w:rsidP="00C12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 Opera con números complejos, los representa gráficamente, y utiliza la fórmula de Moivre en el caso de las potencias.</w:t>
            </w:r>
          </w:p>
          <w:p w14:paraId="147D4198" w14:textId="1B2E10C8" w:rsidR="004A2EEB" w:rsidRPr="00C128F9" w:rsidRDefault="00C128F9" w:rsidP="00C128F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 Aplica correctamente las propiedades para calcular logaritmos sencillos en función de otros conocidos.</w:t>
            </w:r>
          </w:p>
          <w:p w14:paraId="3C9062CE" w14:textId="527D8541" w:rsidR="00286EB0" w:rsidRDefault="00286EB0" w:rsidP="00286EB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Formula algebraicamente las restricciones indicadas en una situación de la vida real, estudia y clasifica un sistema de ecuaciones lineales planteado (como máximo de tres ecuaciones y tres incógnitas), lo resuelve mediante el método de Gauss, en los casos que sea</w:t>
            </w:r>
          </w:p>
          <w:p w14:paraId="3B4905EF" w14:textId="76538681" w:rsidR="00286EB0" w:rsidRDefault="00286EB0" w:rsidP="00286EB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posible, y lo aplica para resolver problemas.</w:t>
            </w:r>
          </w:p>
          <w:p w14:paraId="7D5C08C2" w14:textId="77777777" w:rsidR="00286EB0" w:rsidRDefault="00286EB0" w:rsidP="00286EB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B764BB" w14:textId="7FE9956A" w:rsidR="00286EB0" w:rsidRDefault="00286EB0" w:rsidP="00286EB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Resuelve problemas en los que se precise el planteamiento y resolución de ecuaciones (algebraicas y no algebraicas) e inecuaciones (primer y segundo grado), e interpreta los resultados en el contexto del problema.</w:t>
            </w:r>
          </w:p>
          <w:p w14:paraId="13987177" w14:textId="4AE9AB3E" w:rsidR="00286EB0" w:rsidRDefault="00286EB0" w:rsidP="00286EB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5.1. Resuelve ecuaciones no algebraicas.</w:t>
            </w:r>
          </w:p>
          <w:p w14:paraId="244A1839" w14:textId="2622ADBA" w:rsidR="004A2EEB" w:rsidRPr="00286EB0" w:rsidRDefault="00286EB0" w:rsidP="00286EB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6.1. Resuelve y clasifica sistemas de ecuaciones</w:t>
            </w:r>
          </w:p>
          <w:p w14:paraId="42E9761B" w14:textId="49A1D263" w:rsidR="00B84FB7" w:rsidRPr="00B84FB7" w:rsidRDefault="00E73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E731C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3. Análisis</w:t>
            </w:r>
          </w:p>
          <w:p w14:paraId="0D6EF45C" w14:textId="418B5BCB" w:rsidR="00B84FB7" w:rsidRDefault="00B84FB7" w:rsidP="00B84FB7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1.1.Reconoce analítica y gráficamente las funciones reales de variable real elementales.</w:t>
            </w:r>
          </w:p>
          <w:p w14:paraId="3E8F965E" w14:textId="139AFA8D" w:rsidR="00AD4882" w:rsidRDefault="00B84FB7" w:rsidP="00AD488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1.2.Selecciona de manera adecuada y razonada ejes, unidades, dominio y escalas, y reconoce e identifica los errores de interpretación </w:t>
            </w:r>
          </w:p>
          <w:p w14:paraId="3B8ABE3A" w14:textId="4FFE4475" w:rsidR="00AD4882" w:rsidRDefault="00AD4882" w:rsidP="00AD488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1.4.Extrae e identifica informaciones derivadas del estudio y análisis de funciones en contextos reales.</w:t>
            </w:r>
          </w:p>
          <w:p w14:paraId="1D578AD6" w14:textId="1CBB5CA8" w:rsidR="00AD4882" w:rsidRDefault="00D546C3" w:rsidP="00AD488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2.1. Comprende el concepto de </w:t>
            </w:r>
            <w:r w:rsidR="00AD4882">
              <w:rPr>
                <w:rFonts w:ascii="Times New Roman" w:hAnsi="Times New Roman" w:cs="Times New Roman"/>
                <w:sz w:val="21"/>
                <w:szCs w:val="21"/>
              </w:rPr>
              <w:t>límite, realiza las operaciones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4882">
              <w:rPr>
                <w:rFonts w:ascii="Times New Roman" w:hAnsi="Times New Roman" w:cs="Times New Roman"/>
                <w:sz w:val="21"/>
                <w:szCs w:val="21"/>
              </w:rPr>
              <w:t>elementales de cálculo de los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4882">
              <w:rPr>
                <w:rFonts w:ascii="Times New Roman" w:hAnsi="Times New Roman" w:cs="Times New Roman"/>
                <w:sz w:val="21"/>
                <w:szCs w:val="21"/>
              </w:rPr>
              <w:t>mismos, y aplica los procesos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D4882">
              <w:rPr>
                <w:rFonts w:ascii="Times New Roman" w:hAnsi="Times New Roman" w:cs="Times New Roman"/>
                <w:sz w:val="21"/>
                <w:szCs w:val="21"/>
              </w:rPr>
              <w:t>para resolver indeterminaciones.</w:t>
            </w:r>
          </w:p>
          <w:p w14:paraId="0CC5B54A" w14:textId="0B184BAA" w:rsidR="00AD4882" w:rsidRDefault="00AD4882" w:rsidP="00AD488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 Determina la continuidad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 la función en un punto a partir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del estudio de su límite y del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valor de la función, para extraer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conclusiones en situaciones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reales.</w:t>
            </w:r>
          </w:p>
          <w:p w14:paraId="45ED5ED8" w14:textId="6681CD67" w:rsidR="00AD4882" w:rsidRDefault="00AD4882" w:rsidP="00AD488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2.3. Conoce las propiedades de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las funciones continuas, y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representa la función en un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entorno de los puntos de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discontinuidad.</w:t>
            </w:r>
          </w:p>
          <w:p w14:paraId="093BE49A" w14:textId="40EF9234" w:rsidR="00AD4882" w:rsidRDefault="00AD4882" w:rsidP="00AD488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 Calcula la derivada de una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función usando los métodos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adecuados y la emplea para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estudiar situaciones reales y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resolver problemas.</w:t>
            </w:r>
          </w:p>
          <w:p w14:paraId="2AE0892C" w14:textId="3833CC4D" w:rsidR="00AD4882" w:rsidRDefault="00AD4882" w:rsidP="00AD488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3.2. Deriva funciones que son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composición de varias funciones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elementales mediante la regla de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 cadena.</w:t>
            </w:r>
          </w:p>
          <w:p w14:paraId="5BF89236" w14:textId="526BB5A8" w:rsidR="00367F10" w:rsidRDefault="00AD4882" w:rsidP="00367F1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3.3. Determina el valor de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parámetros para que se</w:t>
            </w:r>
            <w:r w:rsidR="00D546C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verifiquen las condiciones de</w:t>
            </w:r>
            <w:r w:rsidR="00367F10">
              <w:rPr>
                <w:rFonts w:ascii="Times New Roman" w:hAnsi="Times New Roman" w:cs="Times New Roman"/>
                <w:sz w:val="21"/>
                <w:szCs w:val="21"/>
              </w:rPr>
              <w:t xml:space="preserve"> continuidad y derivabilidad de una función en un punto.</w:t>
            </w:r>
          </w:p>
          <w:p w14:paraId="64EEF37E" w14:textId="235F23E0" w:rsidR="004A2EEB" w:rsidRDefault="00367F10" w:rsidP="00367F1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4.1.Representa gráficamente funciones, después de un estudio completo de sus características mediante las herramientas básicas del análisis.</w:t>
            </w:r>
          </w:p>
          <w:p w14:paraId="6285130A" w14:textId="6E2EA612" w:rsidR="00287421" w:rsidRPr="00BA3881" w:rsidRDefault="00287421" w:rsidP="00367F1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BA3881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4. Geometría</w:t>
            </w:r>
          </w:p>
          <w:p w14:paraId="452CDC8F" w14:textId="5D1F4782" w:rsidR="007D0C40" w:rsidRDefault="007D0C40" w:rsidP="007D0C4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1.1.Conoce las razones trigonométricas de un ángulo, su doble y mitad, así como las del ángulo suma y diferencia de otros dos.</w:t>
            </w:r>
          </w:p>
          <w:p w14:paraId="7E359E90" w14:textId="00E14CA7" w:rsidR="007D0C40" w:rsidRDefault="007D0C40" w:rsidP="007D0C4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Resuelve problemas geométricos del mundo natural, geométrico o tecnológico, utilizando las fórmulas trigonométricas usuales y los teoremas de los senos, del coseno y de la tangente.</w:t>
            </w:r>
          </w:p>
          <w:p w14:paraId="26384D5D" w14:textId="491655A0" w:rsidR="00287421" w:rsidRDefault="007D0C40" w:rsidP="007D0C4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 Resuelve ecuaciones trigonométricas.</w:t>
            </w:r>
          </w:p>
          <w:p w14:paraId="02DC3988" w14:textId="0126DBC8" w:rsidR="007D0C40" w:rsidRDefault="007D0C40" w:rsidP="007D0C4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3.1.Emplea con asiduidad las consecuencias de la definición de producto escalar para normalizar vectores, calcular el coseno de un ángulo, estudiar la ortogonalidad de dos vectores o la proyección de un vector sobre otro.</w:t>
            </w:r>
          </w:p>
          <w:p w14:paraId="0D6507DC" w14:textId="64CA2FFD" w:rsidR="007D0C40" w:rsidRDefault="007D0C40" w:rsidP="007D0C4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3.2.Calcula la expresión analítica del producto escalar, del módulo y del coseno del ángulo.</w:t>
            </w:r>
          </w:p>
          <w:p w14:paraId="66C8F8E6" w14:textId="43DF196F" w:rsidR="007D0C40" w:rsidRDefault="007D0C40" w:rsidP="007D0C4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Calcula distancias entre puntos y de un punto a una recta, así como ángulos de dos rectas.</w:t>
            </w:r>
          </w:p>
          <w:p w14:paraId="6422C54E" w14:textId="737DFFBC" w:rsidR="007D0C40" w:rsidRDefault="007D0C40" w:rsidP="007D0C4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 Obtiene la ecuación de una recta en sus diversas formas, identificando en cada caso sus elementos característicos.</w:t>
            </w:r>
          </w:p>
          <w:p w14:paraId="58FC9D62" w14:textId="3DA3F821" w:rsidR="00287421" w:rsidRDefault="007D0C40" w:rsidP="007D0C40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4.3. Reconoce y diferencia analíticamente las posiciones relativas de las rectas.</w:t>
            </w:r>
          </w:p>
          <w:p w14:paraId="7D215078" w14:textId="143A1634" w:rsidR="007853D3" w:rsidRPr="00D546C3" w:rsidRDefault="00F0603E" w:rsidP="00F0603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5.1. Conoce el significado de lugar geométrico, identificando los lugares más usuales en geometría plana así como sus características.</w:t>
            </w:r>
          </w:p>
          <w:p w14:paraId="13728A15" w14:textId="77777777" w:rsidR="004A2EEB" w:rsidRPr="007853D3" w:rsidRDefault="0078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7853D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5. Estadística y Probabilidad</w:t>
            </w:r>
          </w:p>
          <w:p w14:paraId="2565DD29" w14:textId="2BB9B480" w:rsidR="00CB4EDC" w:rsidRDefault="00CB4EDC" w:rsidP="00CB4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 Elabora tablas bidimensionales de frecuencias a partir de los datos de un estudio estadístico, con variables discretas y continuas.</w:t>
            </w:r>
          </w:p>
          <w:p w14:paraId="2FD72D18" w14:textId="2BA8F117" w:rsidR="00CB4EDC" w:rsidRDefault="00CB4EDC" w:rsidP="00CB4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1.2. Calcula e interpreta los parámetros estadísticos más usuales en variables bidimensionales.</w:t>
            </w:r>
          </w:p>
          <w:p w14:paraId="60415808" w14:textId="5668774C" w:rsidR="00CB4EDC" w:rsidRDefault="00CB4EDC" w:rsidP="00CB4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1.3. Calcula las distribuciones marginales y diferentes distribuciones condicionadas a partir de una tabla de contingencia, así como sus parámetros (media, varianza y desviación típica).</w:t>
            </w:r>
          </w:p>
          <w:p w14:paraId="2C281328" w14:textId="663252B0" w:rsidR="007853D3" w:rsidRDefault="00CB4EDC" w:rsidP="00CB4ED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1.4. Decide si dos variables estadísticas son o no dependientes a partir de sus distribuciones condicionadas y marginales.</w:t>
            </w:r>
          </w:p>
          <w:p w14:paraId="30FF2CD4" w14:textId="76BF15A8" w:rsidR="00EF4646" w:rsidRDefault="006A0017" w:rsidP="00EF464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2.1.Distingue la dependencia</w:t>
            </w:r>
            <w:r w:rsidR="00EF4646">
              <w:rPr>
                <w:rFonts w:ascii="Times New Roman" w:hAnsi="Times New Roman" w:cs="Times New Roman"/>
                <w:sz w:val="21"/>
                <w:szCs w:val="21"/>
              </w:rPr>
              <w:t xml:space="preserve"> funcional de la dependencia estadística y estima si dos variables son o no estadísticamente dependientes mediante la representación de la nube de puntos.</w:t>
            </w:r>
          </w:p>
          <w:p w14:paraId="781FE053" w14:textId="653A2649" w:rsidR="00EF4646" w:rsidRDefault="00EF4646" w:rsidP="00EF464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2.Cuantifica el grado y sentido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 la dependencia lineal entre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dos variables mediante el cálculo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 interpretación del coeficiente</w:t>
            </w:r>
          </w:p>
          <w:p w14:paraId="79EDD7FE" w14:textId="77777777" w:rsidR="00EF4646" w:rsidRDefault="00EF4646" w:rsidP="00EF464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 correlación lineal.</w:t>
            </w:r>
          </w:p>
          <w:p w14:paraId="30D88FB9" w14:textId="10F13C4D" w:rsidR="00EF4646" w:rsidRDefault="00EF4646" w:rsidP="00EF464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2.3.Calcula las rectas de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regresión de dos variables y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obtiene predicciones a partir de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ellas.</w:t>
            </w:r>
          </w:p>
          <w:p w14:paraId="1873C2F8" w14:textId="0BCA1DC4" w:rsidR="007853D3" w:rsidRDefault="00EF4646" w:rsidP="00F33E2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2.4.Evalúa la fiabilidad de las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predicciones obtenidas a partir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 la recta de regresión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mediante el coeficiente de</w:t>
            </w:r>
            <w:r w:rsidR="00F33E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determinación lineal.</w:t>
            </w:r>
          </w:p>
          <w:p w14:paraId="2C0B6AFA" w14:textId="77777777" w:rsidR="007853D3" w:rsidRDefault="0078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13CC37" w14:textId="77777777" w:rsidR="007853D3" w:rsidRDefault="0078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5D5859" w14:textId="021900A3" w:rsidR="007853D3" w:rsidRDefault="0078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7DF548FE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EC485F1" w14:textId="77777777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14:paraId="34536277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CA58ED" w14:paraId="7670B9FB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FE2957" w14:textId="77777777" w:rsidR="00CA58ED" w:rsidRDefault="00CA58ED">
            <w:r>
              <w:t>Criterios de calificación</w:t>
            </w:r>
          </w:p>
        </w:tc>
        <w:tc>
          <w:tcPr>
            <w:tcW w:w="12028" w:type="dxa"/>
          </w:tcPr>
          <w:tbl>
            <w:tblPr>
              <w:tblStyle w:val="Tablaconcuadrcula"/>
              <w:tblpPr w:leftFromText="141" w:rightFromText="141" w:vertAnchor="page" w:horzAnchor="page" w:tblpX="231" w:tblpY="2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6514"/>
            </w:tblGrid>
            <w:tr w:rsidR="00CA58ED" w:rsidRPr="00CC455B" w14:paraId="76E4C7DD" w14:textId="77777777" w:rsidTr="00E26E80">
              <w:tc>
                <w:tcPr>
                  <w:tcW w:w="1980" w:type="dxa"/>
                </w:tcPr>
                <w:p w14:paraId="23BEB582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 w:rsidRPr="00CC455B">
                    <w:rPr>
                      <w:rFonts w:ascii="Times New Roman" w:hAnsi="Times New Roman" w:cs="Times New Roman"/>
                    </w:rPr>
                    <w:t xml:space="preserve">1º evaluación </w:t>
                  </w:r>
                </w:p>
              </w:tc>
              <w:tc>
                <w:tcPr>
                  <w:tcW w:w="6514" w:type="dxa"/>
                </w:tcPr>
                <w:p w14:paraId="66461278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C455B">
                    <w:rPr>
                      <w:rFonts w:ascii="Times New Roman" w:hAnsi="Times New Roman" w:cs="Times New Roman"/>
                    </w:rPr>
                    <w:t>0% examen evaluación</w:t>
                  </w:r>
                </w:p>
                <w:p w14:paraId="293F620F" w14:textId="77777777" w:rsidR="00CA58ED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20% control</w:t>
                  </w:r>
                </w:p>
                <w:p w14:paraId="7FA19277" w14:textId="77777777" w:rsidR="00CA58ED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Pruebas TIC 10% </w:t>
                  </w:r>
                </w:p>
                <w:p w14:paraId="747CE832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Trabajo investigación 20% </w:t>
                  </w:r>
                </w:p>
              </w:tc>
            </w:tr>
            <w:tr w:rsidR="00CA58ED" w:rsidRPr="00CC455B" w14:paraId="7B581940" w14:textId="77777777" w:rsidTr="00E26E80">
              <w:tc>
                <w:tcPr>
                  <w:tcW w:w="1980" w:type="dxa"/>
                </w:tcPr>
                <w:p w14:paraId="41D4534F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Nota evaluación inicial</w:t>
                  </w:r>
                </w:p>
              </w:tc>
              <w:tc>
                <w:tcPr>
                  <w:tcW w:w="6514" w:type="dxa"/>
                </w:tcPr>
                <w:p w14:paraId="098CD871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Nota del control realizado hasta el momento</w:t>
                  </w:r>
                </w:p>
              </w:tc>
            </w:tr>
            <w:tr w:rsidR="00CA58ED" w:rsidRPr="00CC455B" w14:paraId="5DD981EF" w14:textId="77777777" w:rsidTr="00E26E80">
              <w:tc>
                <w:tcPr>
                  <w:tcW w:w="1980" w:type="dxa"/>
                </w:tcPr>
                <w:p w14:paraId="7DCDA0E9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 w:rsidRPr="00CC455B">
                    <w:rPr>
                      <w:rFonts w:ascii="Times New Roman" w:hAnsi="Times New Roman" w:cs="Times New Roman"/>
                    </w:rPr>
                    <w:t>2º evaluación</w:t>
                  </w:r>
                </w:p>
              </w:tc>
              <w:tc>
                <w:tcPr>
                  <w:tcW w:w="6514" w:type="dxa"/>
                </w:tcPr>
                <w:p w14:paraId="54A303CD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CC455B">
                    <w:rPr>
                      <w:rFonts w:ascii="Times New Roman" w:hAnsi="Times New Roman" w:cs="Times New Roman"/>
                    </w:rPr>
                    <w:t>0% examen repaso</w:t>
                  </w:r>
                </w:p>
                <w:p w14:paraId="0CD5C4BD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CC455B">
                    <w:rPr>
                      <w:rFonts w:ascii="Times New Roman" w:hAnsi="Times New Roman" w:cs="Times New Roman"/>
                    </w:rPr>
                    <w:t>0% examen evaluación</w:t>
                  </w:r>
                </w:p>
                <w:p w14:paraId="7FE94466" w14:textId="77777777" w:rsidR="00CA58ED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20% control</w:t>
                  </w:r>
                </w:p>
                <w:p w14:paraId="32F1F0AC" w14:textId="77777777" w:rsidR="00CA58ED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Recursos  TIC 10%  </w:t>
                  </w:r>
                </w:p>
                <w:p w14:paraId="06AAB474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Trabajo investigación 20%</w:t>
                  </w:r>
                </w:p>
              </w:tc>
            </w:tr>
            <w:tr w:rsidR="00CA58ED" w:rsidRPr="00CC455B" w14:paraId="521DC3B3" w14:textId="77777777" w:rsidTr="00E26E80">
              <w:tc>
                <w:tcPr>
                  <w:tcW w:w="1980" w:type="dxa"/>
                </w:tcPr>
                <w:p w14:paraId="7C5A85B6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 w:rsidRPr="00CC455B">
                    <w:rPr>
                      <w:rFonts w:ascii="Times New Roman" w:hAnsi="Times New Roman" w:cs="Times New Roman"/>
                    </w:rPr>
                    <w:t>3º evaluación</w:t>
                  </w:r>
                </w:p>
              </w:tc>
              <w:tc>
                <w:tcPr>
                  <w:tcW w:w="6514" w:type="dxa"/>
                </w:tcPr>
                <w:p w14:paraId="37C899CB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CC455B">
                    <w:rPr>
                      <w:rFonts w:ascii="Times New Roman" w:hAnsi="Times New Roman" w:cs="Times New Roman"/>
                    </w:rPr>
                    <w:t>0% examen repaso</w:t>
                  </w:r>
                </w:p>
                <w:p w14:paraId="25C0D232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CC455B">
                    <w:rPr>
                      <w:rFonts w:ascii="Times New Roman" w:hAnsi="Times New Roman" w:cs="Times New Roman"/>
                    </w:rPr>
                    <w:t>0% examen evaluación</w:t>
                  </w:r>
                </w:p>
                <w:p w14:paraId="714C8CA5" w14:textId="77777777" w:rsidR="00CA58ED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20% control</w:t>
                  </w:r>
                </w:p>
                <w:p w14:paraId="20BC96E5" w14:textId="77777777" w:rsidR="00CA58ED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Recursos TIC 10%  </w:t>
                  </w:r>
                </w:p>
                <w:p w14:paraId="7DF599E4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Trabajo investigación 20%</w:t>
                  </w:r>
                </w:p>
              </w:tc>
            </w:tr>
            <w:tr w:rsidR="00CA58ED" w:rsidRPr="00CC455B" w14:paraId="76FB95B0" w14:textId="77777777" w:rsidTr="00E26E80">
              <w:tc>
                <w:tcPr>
                  <w:tcW w:w="1980" w:type="dxa"/>
                </w:tcPr>
                <w:p w14:paraId="5AE99E3D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Nota final</w:t>
                  </w:r>
                </w:p>
              </w:tc>
              <w:tc>
                <w:tcPr>
                  <w:tcW w:w="6514" w:type="dxa"/>
                </w:tcPr>
                <w:p w14:paraId="4F687FCC" w14:textId="77777777" w:rsidR="00CA58ED" w:rsidRPr="00CC455B" w:rsidRDefault="00CA58ED" w:rsidP="00E26E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20% 1º eval + 30% 2º eval + 50% 3º eval. Dicha media se realizará aunque el alumno tenga alguna evaluación suspensa.</w:t>
                  </w:r>
                </w:p>
              </w:tc>
            </w:tr>
          </w:tbl>
          <w:p w14:paraId="2CAA8650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EF6AD4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E21099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A37F4B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57458D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13FBE0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B2AF6C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007D0E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CA4C1E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D6E00E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5E6C08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631473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143354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201A8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066DFC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B64239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177147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619232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328D77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0A9536" w14:textId="77777777" w:rsidR="00DA6175" w:rsidRDefault="00DA6175" w:rsidP="00DA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2EBB">
              <w:rPr>
                <w:b/>
              </w:rPr>
              <w:t>Criterio del redondeo</w:t>
            </w:r>
            <w:r>
              <w:rPr>
                <w:b/>
              </w:rPr>
              <w:t xml:space="preserve"> de la nota final </w:t>
            </w:r>
            <w:r w:rsidRPr="00682EBB">
              <w:rPr>
                <w:b/>
              </w:rPr>
              <w:t xml:space="preserve">: </w:t>
            </w:r>
            <w:r>
              <w:t xml:space="preserve">Se redondea la nota a la unidad, </w:t>
            </w:r>
            <w:r>
              <w:rPr>
                <w:rFonts w:eastAsia="Times New Roman" w:cs="Times New Roman"/>
              </w:rPr>
              <w:t>si el siguiente decimal es menor que 5, la cifra de las unidades no se modifica y si el siguiente decimal es mayor o igual que 5, la cifra de las unidades se incrementa en una unidad.</w:t>
            </w:r>
          </w:p>
          <w:p w14:paraId="4269C71A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08051D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B90D1E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38FACF" w14:textId="77777777" w:rsidR="00CA58ED" w:rsidRDefault="00CA58ED" w:rsidP="00E26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60462B" w14:textId="77777777" w:rsidR="00CA58ED" w:rsidRDefault="00CA5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8ED" w14:paraId="5F344CD5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D9BD4A2" w14:textId="77777777" w:rsidR="00CA58ED" w:rsidRDefault="00CA58ED">
            <w:r>
              <w:t>Instrumentos de evaluación</w:t>
            </w:r>
          </w:p>
        </w:tc>
        <w:tc>
          <w:tcPr>
            <w:tcW w:w="12028" w:type="dxa"/>
          </w:tcPr>
          <w:p w14:paraId="3E392DD5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aconcuadrcula"/>
              <w:tblpPr w:leftFromText="141" w:rightFromText="141" w:vertAnchor="page" w:horzAnchor="page" w:tblpX="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2001"/>
              <w:gridCol w:w="2387"/>
              <w:gridCol w:w="2387"/>
            </w:tblGrid>
            <w:tr w:rsidR="0081533B" w:rsidRPr="0081533B" w14:paraId="67C79F60" w14:textId="77777777" w:rsidTr="00E26E80">
              <w:trPr>
                <w:trHeight w:val="841"/>
              </w:trPr>
              <w:tc>
                <w:tcPr>
                  <w:tcW w:w="1939" w:type="dxa"/>
                  <w:vAlign w:val="center"/>
                </w:tcPr>
                <w:p w14:paraId="6E0D5CE5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INSTRUMENTOS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  <w:vAlign w:val="center"/>
                </w:tcPr>
                <w:p w14:paraId="11B1A9B1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  <w:lang w:val="es-ES_tradnl"/>
                    </w:rPr>
                  </w:pPr>
                  <w:r w:rsidRPr="0081533B">
                    <w:rPr>
                      <w:color w:val="76923C" w:themeColor="accent3" w:themeShade="BF"/>
                      <w:lang w:val="es-ES_tradnl"/>
                    </w:rPr>
                    <w:t>DESCRIPCIÓN</w:t>
                  </w:r>
                </w:p>
              </w:tc>
            </w:tr>
            <w:tr w:rsidR="0081533B" w:rsidRPr="0081533B" w14:paraId="5AEEF502" w14:textId="77777777" w:rsidTr="00E26E80">
              <w:trPr>
                <w:trHeight w:val="1118"/>
              </w:trPr>
              <w:tc>
                <w:tcPr>
                  <w:tcW w:w="1939" w:type="dxa"/>
                  <w:vAlign w:val="center"/>
                </w:tcPr>
                <w:p w14:paraId="703A08ED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</w:p>
                <w:p w14:paraId="7D75713E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>RECURSOS TIC</w:t>
                  </w:r>
                </w:p>
                <w:p w14:paraId="1D864F30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>10%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44989B0F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  <w:lang w:val="es-ES_tradnl"/>
                    </w:rPr>
                  </w:pPr>
                </w:p>
                <w:p w14:paraId="2D817840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  <w:lang w:val="es-ES_tradnl"/>
                    </w:rPr>
                  </w:pPr>
                  <w:r w:rsidRPr="0081533B">
                    <w:rPr>
                      <w:color w:val="76923C" w:themeColor="accent3" w:themeShade="BF"/>
                      <w:lang w:val="es-ES_tradnl"/>
                    </w:rPr>
                    <w:t>El alumno tendrá que aportar cuatro documentos digitalizados en diferentes formatos en cuatro fechas marcadas por el profesor durante el trimestre.</w:t>
                  </w:r>
                </w:p>
              </w:tc>
            </w:tr>
            <w:tr w:rsidR="0081533B" w:rsidRPr="0081533B" w14:paraId="1F62E026" w14:textId="77777777" w:rsidTr="00E26E80">
              <w:trPr>
                <w:trHeight w:val="2547"/>
              </w:trPr>
              <w:tc>
                <w:tcPr>
                  <w:tcW w:w="1939" w:type="dxa"/>
                </w:tcPr>
                <w:p w14:paraId="1C3A2BB0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</w:p>
                <w:p w14:paraId="7EAAD03B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</w:p>
                <w:p w14:paraId="7A036AB4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</w:p>
                <w:p w14:paraId="70218495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</w:p>
                <w:p w14:paraId="50E83872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</w:p>
                <w:p w14:paraId="77CA520A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>TRABAJO INVESTIGACIÓN</w:t>
                  </w:r>
                </w:p>
                <w:p w14:paraId="27BA47AA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>20%</w:t>
                  </w:r>
                </w:p>
                <w:p w14:paraId="305C0C51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  <w:p w14:paraId="565144CF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  <w:p w14:paraId="06C99AAF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7F3FEB1C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  <w:lang w:val="es-ES_tradnl"/>
                    </w:rPr>
                  </w:pPr>
                </w:p>
                <w:p w14:paraId="522B9292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  <w:lang w:val="es-ES_tradnl"/>
                    </w:rPr>
                  </w:pPr>
                </w:p>
                <w:p w14:paraId="6CA2DF8D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  <w:lang w:val="es-ES_tradnl"/>
                    </w:rPr>
                  </w:pPr>
                </w:p>
                <w:p w14:paraId="3F670F5F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  <w:lang w:val="es-ES_tradnl"/>
                    </w:rPr>
                  </w:pPr>
                </w:p>
                <w:p w14:paraId="6FC57FC2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El alumno tendrá que desarrollar una explicación teórica indicada por el</w:t>
                  </w:r>
                </w:p>
                <w:p w14:paraId="06C323ED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 xml:space="preserve">        profesor y grabarla en video.</w:t>
                  </w:r>
                </w:p>
                <w:p w14:paraId="0745E4B0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</w:tc>
            </w:tr>
            <w:tr w:rsidR="0081533B" w:rsidRPr="0081533B" w14:paraId="15FD5C82" w14:textId="77777777" w:rsidTr="00E26E80">
              <w:trPr>
                <w:trHeight w:val="974"/>
              </w:trPr>
              <w:tc>
                <w:tcPr>
                  <w:tcW w:w="1939" w:type="dxa"/>
                  <w:vMerge w:val="restart"/>
                  <w:vAlign w:val="center"/>
                </w:tcPr>
                <w:p w14:paraId="2F3DCBBA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>Pruebas escritas</w:t>
                  </w:r>
                </w:p>
                <w:p w14:paraId="70BD61B4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>70%</w:t>
                  </w:r>
                </w:p>
              </w:tc>
              <w:tc>
                <w:tcPr>
                  <w:tcW w:w="2001" w:type="dxa"/>
                  <w:shd w:val="clear" w:color="auto" w:fill="FFFF99"/>
                  <w:vAlign w:val="center"/>
                </w:tcPr>
                <w:p w14:paraId="2C5A2D01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 xml:space="preserve">     1º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14:paraId="1A7D4786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>2º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14:paraId="532D9015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b/>
                      <w:color w:val="76923C" w:themeColor="accent3" w:themeShade="BF"/>
                    </w:rPr>
                  </w:pPr>
                  <w:r w:rsidRPr="0081533B">
                    <w:rPr>
                      <w:b/>
                      <w:color w:val="76923C" w:themeColor="accent3" w:themeShade="BF"/>
                    </w:rPr>
                    <w:t>3º Evaluación</w:t>
                  </w:r>
                </w:p>
              </w:tc>
            </w:tr>
            <w:tr w:rsidR="0081533B" w:rsidRPr="0081533B" w14:paraId="5BD0C6E1" w14:textId="77777777" w:rsidTr="00E26E80">
              <w:trPr>
                <w:trHeight w:val="948"/>
              </w:trPr>
              <w:tc>
                <w:tcPr>
                  <w:tcW w:w="1939" w:type="dxa"/>
                  <w:vMerge/>
                </w:tcPr>
                <w:p w14:paraId="33D2A9C4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33C78312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  <w:p w14:paraId="07FC0C3B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  <w:p w14:paraId="6B6DD9DF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20%.Control</w:t>
                  </w:r>
                </w:p>
                <w:p w14:paraId="704C20D1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  <w:p w14:paraId="3393E5D7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14:paraId="4BE542F2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20%.Control</w:t>
                  </w:r>
                </w:p>
              </w:tc>
              <w:tc>
                <w:tcPr>
                  <w:tcW w:w="2387" w:type="dxa"/>
                  <w:vAlign w:val="center"/>
                </w:tcPr>
                <w:p w14:paraId="35460F96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20%.Control</w:t>
                  </w:r>
                </w:p>
              </w:tc>
            </w:tr>
            <w:tr w:rsidR="0081533B" w:rsidRPr="0081533B" w14:paraId="7CADC34B" w14:textId="77777777" w:rsidTr="00E26E80">
              <w:trPr>
                <w:trHeight w:val="1134"/>
              </w:trPr>
              <w:tc>
                <w:tcPr>
                  <w:tcW w:w="1939" w:type="dxa"/>
                  <w:vMerge/>
                </w:tcPr>
                <w:p w14:paraId="736A9A53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</w:tc>
              <w:tc>
                <w:tcPr>
                  <w:tcW w:w="2001" w:type="dxa"/>
                  <w:vMerge w:val="restart"/>
                  <w:vAlign w:val="center"/>
                </w:tcPr>
                <w:p w14:paraId="5BAF5444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50%. Examen de evaluación de la 1ª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7040A71E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30%. Examen de evaluación de la 2ª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7B5811BF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20%. Examen de evaluación de la 3ª</w:t>
                  </w:r>
                </w:p>
              </w:tc>
            </w:tr>
            <w:tr w:rsidR="0081533B" w:rsidRPr="0081533B" w14:paraId="4A87FFF8" w14:textId="77777777" w:rsidTr="00E26E80">
              <w:trPr>
                <w:trHeight w:val="982"/>
              </w:trPr>
              <w:tc>
                <w:tcPr>
                  <w:tcW w:w="1939" w:type="dxa"/>
                  <w:vMerge/>
                </w:tcPr>
                <w:p w14:paraId="312A1EA4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</w:tc>
              <w:tc>
                <w:tcPr>
                  <w:tcW w:w="2001" w:type="dxa"/>
                  <w:vMerge/>
                </w:tcPr>
                <w:p w14:paraId="37E63FF0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14:paraId="172FA32C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20%. Examen de repaso/recuperación de la 1ª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19937F51" w14:textId="77777777" w:rsidR="0081533B" w:rsidRPr="0081533B" w:rsidRDefault="0081533B" w:rsidP="0081533B">
                  <w:pPr>
                    <w:tabs>
                      <w:tab w:val="left" w:pos="980"/>
                    </w:tabs>
                    <w:rPr>
                      <w:color w:val="76923C" w:themeColor="accent3" w:themeShade="BF"/>
                    </w:rPr>
                  </w:pPr>
                  <w:r w:rsidRPr="0081533B">
                    <w:rPr>
                      <w:color w:val="76923C" w:themeColor="accent3" w:themeShade="BF"/>
                    </w:rPr>
                    <w:t>30%. Examen de repaso/recuperación de la 1ª y 2ª</w:t>
                  </w:r>
                </w:p>
              </w:tc>
            </w:tr>
          </w:tbl>
          <w:p w14:paraId="66264694" w14:textId="46957098" w:rsidR="00CA58ED" w:rsidRDefault="0081533B" w:rsidP="0081533B">
            <w:pPr>
              <w:tabs>
                <w:tab w:val="left" w:pos="9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14:paraId="6362DE72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FCB180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25F88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7AAB1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C0A51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1479E0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9465E9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665D3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4D22BF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3AE415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4CECA5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1F48E4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3C093A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3ACAF7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CE4623" w14:textId="77777777" w:rsidR="00CA58ED" w:rsidRDefault="00CA58ED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655014" w14:textId="77777777" w:rsidR="00CA58ED" w:rsidRDefault="00CA58ED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DC67EA9" w14:textId="77777777" w:rsidR="00CA58ED" w:rsidRDefault="00CA58ED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2F5DF60" w14:textId="77777777" w:rsidR="00CA58ED" w:rsidRDefault="00CA58ED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32B596" w14:textId="77777777" w:rsidR="0081533B" w:rsidRDefault="0081533B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96D334E" w14:textId="77777777" w:rsidR="0081533B" w:rsidRDefault="0081533B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D55FBE5" w14:textId="77777777" w:rsidR="0081533B" w:rsidRDefault="0081533B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AD61BF" w14:textId="77777777" w:rsidR="0081533B" w:rsidRDefault="0081533B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48BC943" w14:textId="77777777" w:rsidR="0081533B" w:rsidRDefault="0081533B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1B4BFE6" w14:textId="77777777" w:rsidR="0081533B" w:rsidRDefault="0081533B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E3282A5" w14:textId="77777777" w:rsidR="0081533B" w:rsidRDefault="0081533B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CAAE3D" w14:textId="77777777" w:rsidR="0081533B" w:rsidRDefault="0081533B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1E3079" w14:textId="35DA69FA" w:rsidR="00CA58ED" w:rsidRPr="00A51CB5" w:rsidRDefault="00CA58ED" w:rsidP="00DF331B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OBSERVACIÓN 1: </w:t>
            </w:r>
            <w:r>
              <w:rPr>
                <w:sz w:val="20"/>
                <w:szCs w:val="20"/>
              </w:rPr>
              <w:t xml:space="preserve">Se realizará un </w:t>
            </w:r>
            <w:r w:rsidRPr="00A51CB5">
              <w:rPr>
                <w:sz w:val="20"/>
                <w:szCs w:val="20"/>
              </w:rPr>
              <w:t xml:space="preserve">control </w:t>
            </w:r>
            <w:r>
              <w:rPr>
                <w:sz w:val="20"/>
                <w:szCs w:val="20"/>
              </w:rPr>
              <w:t xml:space="preserve">por </w:t>
            </w:r>
            <w:r w:rsidRPr="00A51CB5">
              <w:rPr>
                <w:sz w:val="20"/>
                <w:szCs w:val="20"/>
              </w:rPr>
              <w:t>evaluación</w:t>
            </w:r>
            <w:r>
              <w:rPr>
                <w:sz w:val="20"/>
                <w:szCs w:val="20"/>
              </w:rPr>
              <w:t>.</w:t>
            </w:r>
          </w:p>
          <w:p w14:paraId="0581D063" w14:textId="7C2BDFF2" w:rsidR="00CA58ED" w:rsidRDefault="00CA58ED" w:rsidP="003A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56AD5E" w14:textId="18ECF85D" w:rsidR="00CA58ED" w:rsidRPr="00CA22EC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OBSERVACIÓN 2: </w:t>
            </w:r>
            <w:r w:rsidRPr="007C6F1B">
              <w:rPr>
                <w:sz w:val="20"/>
                <w:szCs w:val="20"/>
              </w:rPr>
              <w:t>Si la nota del control es inferior a la nota de bloque de exámenes</w:t>
            </w:r>
            <w:r>
              <w:rPr>
                <w:sz w:val="20"/>
                <w:szCs w:val="20"/>
              </w:rPr>
              <w:t xml:space="preserve"> se anula la nota del control.</w:t>
            </w:r>
          </w:p>
          <w:p w14:paraId="6345CD7B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E9AC4" w14:textId="77777777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8ED" w14:paraId="4154F643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4747C57" w14:textId="77777777" w:rsidR="00CA58ED" w:rsidRDefault="00CA58ED">
            <w:r>
              <w:lastRenderedPageBreak/>
              <w:t>Criterios de promoción y titulación</w:t>
            </w:r>
          </w:p>
        </w:tc>
        <w:tc>
          <w:tcPr>
            <w:tcW w:w="12028" w:type="dxa"/>
          </w:tcPr>
          <w:p w14:paraId="432E1AFA" w14:textId="77777777" w:rsidR="00CA58ED" w:rsidRPr="003A43B1" w:rsidRDefault="00CA5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43B1">
              <w:rPr>
                <w:sz w:val="24"/>
                <w:szCs w:val="24"/>
              </w:rPr>
              <w:t xml:space="preserve">Los recogidos en el Decreto 98/2016. Se pueden consultar en el siguiente enlace: </w:t>
            </w:r>
            <w:hyperlink r:id="rId9" w:history="1">
              <w:r w:rsidRPr="00594791">
                <w:rPr>
                  <w:color w:val="548DD4" w:themeColor="text2" w:themeTint="99"/>
                  <w:sz w:val="24"/>
                  <w:szCs w:val="24"/>
                </w:rPr>
                <w:t>http://doe.gobex.es/pdfs/doe/2016/1290o/16040111.pdf</w:t>
              </w:r>
            </w:hyperlink>
          </w:p>
          <w:p w14:paraId="33D30433" w14:textId="77777777" w:rsidR="00CA58ED" w:rsidRDefault="00CA5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8ED" w14:paraId="5129B20E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3784B18" w14:textId="77777777" w:rsidR="00CA58ED" w:rsidRDefault="00CA58ED">
            <w:r>
              <w:t>Recuperación de evaluaciones</w:t>
            </w:r>
          </w:p>
        </w:tc>
        <w:tc>
          <w:tcPr>
            <w:tcW w:w="12028" w:type="dxa"/>
          </w:tcPr>
          <w:p w14:paraId="2459A95F" w14:textId="57FE6BE1" w:rsidR="00CA58ED" w:rsidRDefault="00CA58ED" w:rsidP="00A6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evaluaciones suspensas se recuperan con el examen de repaso al comienzo de la evaluación siguiente</w:t>
            </w:r>
            <w:r w:rsidRPr="00252008">
              <w:rPr>
                <w:sz w:val="24"/>
                <w:szCs w:val="24"/>
              </w:rPr>
              <w:t xml:space="preserve">. Si la nota del examen </w:t>
            </w:r>
            <w:r w:rsidRPr="00252008">
              <w:rPr>
                <w:sz w:val="24"/>
                <w:szCs w:val="24"/>
              </w:rPr>
              <w:lastRenderedPageBreak/>
              <w:t>de repaso es superior a la obtenida en el evaluación, quedará como nota definit</w:t>
            </w:r>
            <w:r>
              <w:rPr>
                <w:sz w:val="24"/>
                <w:szCs w:val="24"/>
              </w:rPr>
              <w:t xml:space="preserve">iva la </w:t>
            </w:r>
            <w:r w:rsidRPr="00252008">
              <w:rPr>
                <w:sz w:val="24"/>
                <w:szCs w:val="24"/>
              </w:rPr>
              <w:t>nota obtenida en ese examen</w:t>
            </w:r>
            <w:r w:rsidRPr="0007202B">
              <w:rPr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color w:val="943634" w:themeColor="accent2" w:themeShade="BF"/>
                <w:sz w:val="32"/>
                <w:szCs w:val="32"/>
              </w:rPr>
              <w:t xml:space="preserve"> </w:t>
            </w:r>
            <w:r w:rsidRPr="00995A95">
              <w:rPr>
                <w:sz w:val="24"/>
                <w:szCs w:val="24"/>
              </w:rPr>
              <w:t>Si la nota del examen de repaso es inferior a la de la evaluación quedará esta última como definit</w:t>
            </w:r>
            <w:r>
              <w:rPr>
                <w:sz w:val="24"/>
                <w:szCs w:val="24"/>
              </w:rPr>
              <w:t>i</w:t>
            </w:r>
            <w:r w:rsidRPr="00995A95">
              <w:rPr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.</w:t>
            </w:r>
          </w:p>
          <w:p w14:paraId="68E5C0FE" w14:textId="5632EE14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8ED" w14:paraId="4B27DA78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E5F501" w14:textId="4AF05291" w:rsidR="00CA58ED" w:rsidRDefault="00CA58ED">
            <w:r>
              <w:lastRenderedPageBreak/>
              <w:t>Recuperación de pendientes</w:t>
            </w:r>
          </w:p>
        </w:tc>
        <w:tc>
          <w:tcPr>
            <w:tcW w:w="12028" w:type="dxa"/>
          </w:tcPr>
          <w:p w14:paraId="5F04F317" w14:textId="77777777" w:rsidR="00A15F75" w:rsidRPr="00B428A1" w:rsidRDefault="00A15F75" w:rsidP="00A15F7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28A1">
              <w:t xml:space="preserve">Convocatoria Enero:  </w:t>
            </w:r>
          </w:p>
          <w:p w14:paraId="5BEE900C" w14:textId="77777777" w:rsidR="00A15F75" w:rsidRDefault="00A15F75" w:rsidP="00A15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18FC44" w14:textId="77777777" w:rsidR="00A15F75" w:rsidRPr="002806E8" w:rsidRDefault="00A15F75" w:rsidP="00A15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Nota final</w:t>
            </w:r>
            <w:r w:rsidRPr="002806E8">
              <w:t>: 20% de la nota por la entrega completa del cuaderno de ejercicio con todas las actividades realizadas, bien presentadas y organizadas + 20% de la nota de una ficha evaluable de ejercicios de contenidos de todo el curso extraída del cuaderno a realizar en casa + 60%. de la nota examen extraordinario en Enero.</w:t>
            </w:r>
            <w:r>
              <w:t xml:space="preserve"> En dicho examen tendría que obtener como mínimo un 3. </w:t>
            </w:r>
          </w:p>
          <w:p w14:paraId="5B92A9B9" w14:textId="77777777" w:rsidR="00A15F75" w:rsidRPr="002806E8" w:rsidRDefault="00A15F75" w:rsidP="00A15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860310" w14:textId="77777777" w:rsidR="00A15F75" w:rsidRPr="002806E8" w:rsidRDefault="00A15F75" w:rsidP="00A15F75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Convocatoria Abril</w:t>
            </w:r>
            <w:r w:rsidRPr="002806E8">
              <w:t xml:space="preserve"> :</w:t>
            </w:r>
          </w:p>
          <w:p w14:paraId="44304305" w14:textId="77777777" w:rsidR="00A15F75" w:rsidRPr="002806E8" w:rsidRDefault="00A15F75" w:rsidP="00A15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87F83A" w14:textId="77777777" w:rsidR="00A15F75" w:rsidRPr="001C699F" w:rsidRDefault="00A15F75" w:rsidP="00A15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699F">
              <w:t xml:space="preserve">Si el alumno no superase dicha pendiente en la convocatoria de Enero, realizará un examen específico de toda la materia. Dicho examen pondera el 60% de la nota final. Se le conservará la nota obtenida tanto del 20% de la nota por la entrega completa del cuaderno de ejercicios como del 20% de la nota de una ficha evaluable de ejercicios extraídas de la convocatoria de Enero. </w:t>
            </w:r>
          </w:p>
          <w:p w14:paraId="1D4A81A5" w14:textId="77777777" w:rsidR="00A15F75" w:rsidRPr="001C699F" w:rsidRDefault="00A15F75" w:rsidP="00A15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C699F">
              <w:rPr>
                <w:rFonts w:cs="Times New Roman"/>
              </w:rPr>
              <w:t xml:space="preserve">Si el alumno no aprueba en ninguna de estas dos convocatorias pero supera la asignatura del curso en el que está, recuperaría con un 5 la asignatura pendiente. </w:t>
            </w:r>
          </w:p>
          <w:p w14:paraId="4DF500AD" w14:textId="53006EC4" w:rsidR="00CA58ED" w:rsidRDefault="00CA58ED" w:rsidP="00F42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8ED" w14:paraId="68646BA8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7A09E80" w14:textId="4B117A0F" w:rsidR="00CA58ED" w:rsidRDefault="00CA58ED">
            <w:r>
              <w:t>Nota de septiembre</w:t>
            </w:r>
          </w:p>
        </w:tc>
        <w:tc>
          <w:tcPr>
            <w:tcW w:w="12028" w:type="dxa"/>
          </w:tcPr>
          <w:p w14:paraId="27C59726" w14:textId="038B3172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Prueba escrita de los estándares del curso</w:t>
            </w:r>
          </w:p>
          <w:p w14:paraId="77ED5F0D" w14:textId="0E30F0BD" w:rsidR="00CA58ED" w:rsidRDefault="00CA5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8308A2" w14:textId="77777777" w:rsidR="001D2794" w:rsidRDefault="001D2794">
      <w:bookmarkStart w:id="0" w:name="_GoBack"/>
      <w:bookmarkEnd w:id="0"/>
    </w:p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D4F"/>
    <w:multiLevelType w:val="hybridMultilevel"/>
    <w:tmpl w:val="F53204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87303B7"/>
    <w:multiLevelType w:val="hybridMultilevel"/>
    <w:tmpl w:val="41A604C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6CF31EE"/>
    <w:multiLevelType w:val="hybridMultilevel"/>
    <w:tmpl w:val="4664D9A6"/>
    <w:lvl w:ilvl="0" w:tplc="0C0A0009">
      <w:start w:val="1"/>
      <w:numFmt w:val="bullet"/>
      <w:lvlText w:val=""/>
      <w:lvlJc w:val="left"/>
      <w:pPr>
        <w:ind w:left="15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48E424CC"/>
    <w:multiLevelType w:val="hybridMultilevel"/>
    <w:tmpl w:val="DE7006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374A5"/>
    <w:multiLevelType w:val="hybridMultilevel"/>
    <w:tmpl w:val="6AD4B9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55B56"/>
    <w:multiLevelType w:val="hybridMultilevel"/>
    <w:tmpl w:val="50621FD0"/>
    <w:lvl w:ilvl="0" w:tplc="E81E80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94"/>
    <w:rsid w:val="00000BF8"/>
    <w:rsid w:val="000D467E"/>
    <w:rsid w:val="000F71B2"/>
    <w:rsid w:val="001330C8"/>
    <w:rsid w:val="0014783A"/>
    <w:rsid w:val="00181C0B"/>
    <w:rsid w:val="001B5897"/>
    <w:rsid w:val="001C0522"/>
    <w:rsid w:val="001D2794"/>
    <w:rsid w:val="001E6D42"/>
    <w:rsid w:val="00261D07"/>
    <w:rsid w:val="00264A53"/>
    <w:rsid w:val="00286EB0"/>
    <w:rsid w:val="00287421"/>
    <w:rsid w:val="002B1584"/>
    <w:rsid w:val="002B396C"/>
    <w:rsid w:val="002E0F12"/>
    <w:rsid w:val="00306F92"/>
    <w:rsid w:val="00310184"/>
    <w:rsid w:val="00326E8F"/>
    <w:rsid w:val="00361F0C"/>
    <w:rsid w:val="00367F10"/>
    <w:rsid w:val="0037724C"/>
    <w:rsid w:val="003A21E5"/>
    <w:rsid w:val="003A43B1"/>
    <w:rsid w:val="00400CCB"/>
    <w:rsid w:val="00457189"/>
    <w:rsid w:val="00480208"/>
    <w:rsid w:val="0048425D"/>
    <w:rsid w:val="004908CC"/>
    <w:rsid w:val="004946C1"/>
    <w:rsid w:val="004A2EEB"/>
    <w:rsid w:val="004C23FB"/>
    <w:rsid w:val="004E3F9E"/>
    <w:rsid w:val="00520B62"/>
    <w:rsid w:val="00551110"/>
    <w:rsid w:val="00587401"/>
    <w:rsid w:val="00594791"/>
    <w:rsid w:val="005F0EBF"/>
    <w:rsid w:val="006015E9"/>
    <w:rsid w:val="00603E69"/>
    <w:rsid w:val="006304FD"/>
    <w:rsid w:val="006A0017"/>
    <w:rsid w:val="006F726E"/>
    <w:rsid w:val="0073199D"/>
    <w:rsid w:val="00732F42"/>
    <w:rsid w:val="007606D3"/>
    <w:rsid w:val="007628FD"/>
    <w:rsid w:val="00763197"/>
    <w:rsid w:val="00770072"/>
    <w:rsid w:val="007853D3"/>
    <w:rsid w:val="007C6F1B"/>
    <w:rsid w:val="007D0C40"/>
    <w:rsid w:val="007E4468"/>
    <w:rsid w:val="00813103"/>
    <w:rsid w:val="00814815"/>
    <w:rsid w:val="0081533B"/>
    <w:rsid w:val="00827E4F"/>
    <w:rsid w:val="008607BC"/>
    <w:rsid w:val="008D16B2"/>
    <w:rsid w:val="009466A6"/>
    <w:rsid w:val="009A0195"/>
    <w:rsid w:val="009A0403"/>
    <w:rsid w:val="009A50AB"/>
    <w:rsid w:val="009D322A"/>
    <w:rsid w:val="009F1D83"/>
    <w:rsid w:val="00A12AE5"/>
    <w:rsid w:val="00A15F75"/>
    <w:rsid w:val="00A226FD"/>
    <w:rsid w:val="00A51CB5"/>
    <w:rsid w:val="00A52411"/>
    <w:rsid w:val="00A61338"/>
    <w:rsid w:val="00A64279"/>
    <w:rsid w:val="00A64C41"/>
    <w:rsid w:val="00A935DF"/>
    <w:rsid w:val="00AA480D"/>
    <w:rsid w:val="00AB3D66"/>
    <w:rsid w:val="00AB553A"/>
    <w:rsid w:val="00AD4882"/>
    <w:rsid w:val="00B31FA6"/>
    <w:rsid w:val="00B33576"/>
    <w:rsid w:val="00B80448"/>
    <w:rsid w:val="00B84FB7"/>
    <w:rsid w:val="00BA3881"/>
    <w:rsid w:val="00BD04DB"/>
    <w:rsid w:val="00C03740"/>
    <w:rsid w:val="00C128F9"/>
    <w:rsid w:val="00C13746"/>
    <w:rsid w:val="00C13A0D"/>
    <w:rsid w:val="00C524E1"/>
    <w:rsid w:val="00C7672B"/>
    <w:rsid w:val="00CA22EC"/>
    <w:rsid w:val="00CA58ED"/>
    <w:rsid w:val="00CB4EDC"/>
    <w:rsid w:val="00CD5CEF"/>
    <w:rsid w:val="00CE0EBD"/>
    <w:rsid w:val="00CE3956"/>
    <w:rsid w:val="00D03220"/>
    <w:rsid w:val="00D21845"/>
    <w:rsid w:val="00D24DEA"/>
    <w:rsid w:val="00D546C3"/>
    <w:rsid w:val="00D64221"/>
    <w:rsid w:val="00D872FC"/>
    <w:rsid w:val="00D97CDF"/>
    <w:rsid w:val="00DA6175"/>
    <w:rsid w:val="00DB50CF"/>
    <w:rsid w:val="00DC65D6"/>
    <w:rsid w:val="00DC6D9D"/>
    <w:rsid w:val="00DD7E69"/>
    <w:rsid w:val="00DE4595"/>
    <w:rsid w:val="00DF151E"/>
    <w:rsid w:val="00DF331B"/>
    <w:rsid w:val="00E05E1C"/>
    <w:rsid w:val="00E13910"/>
    <w:rsid w:val="00E205F1"/>
    <w:rsid w:val="00E628B5"/>
    <w:rsid w:val="00E731C5"/>
    <w:rsid w:val="00EA6DFB"/>
    <w:rsid w:val="00EE03C8"/>
    <w:rsid w:val="00EE408E"/>
    <w:rsid w:val="00EF4646"/>
    <w:rsid w:val="00F0603E"/>
    <w:rsid w:val="00F14CD7"/>
    <w:rsid w:val="00F33E24"/>
    <w:rsid w:val="00F42A1F"/>
    <w:rsid w:val="00FA3AAD"/>
    <w:rsid w:val="00FB4990"/>
    <w:rsid w:val="00FD12E9"/>
    <w:rsid w:val="00FD557D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21E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427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427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doe.gobex.es/pdfs/doe/2016/1290o/16040111.pdf" TargetMode="External"/><Relationship Id="rId8" Type="http://schemas.openxmlformats.org/officeDocument/2006/relationships/hyperlink" Target="http://doe.gobex.es/pdfs/doe/2016/1290o/16040111.pdf" TargetMode="External"/><Relationship Id="rId9" Type="http://schemas.openxmlformats.org/officeDocument/2006/relationships/hyperlink" Target="http://doe.gobex.es/pdfs/doe/2016/1290o/16040111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1670</Words>
  <Characters>9189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 Maria Acosta Gonzalez Acosta</cp:lastModifiedBy>
  <cp:revision>100</cp:revision>
  <dcterms:created xsi:type="dcterms:W3CDTF">2017-09-11T16:09:00Z</dcterms:created>
  <dcterms:modified xsi:type="dcterms:W3CDTF">2018-09-11T09:22:00Z</dcterms:modified>
</cp:coreProperties>
</file>